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7715F" w14:textId="77777777" w:rsidR="00D1223B" w:rsidRPr="009F6649" w:rsidRDefault="00D1223B">
      <w:pPr>
        <w:spacing w:after="80"/>
        <w:rPr>
          <w:rFonts w:ascii="Garamond" w:hAnsi="Garamond"/>
        </w:rPr>
      </w:pPr>
    </w:p>
    <w:p w14:paraId="0B8512B8" w14:textId="77777777" w:rsidR="00D1223B" w:rsidRPr="009F6649" w:rsidRDefault="00D1223B">
      <w:pPr>
        <w:spacing w:after="80"/>
        <w:rPr>
          <w:rFonts w:ascii="Garamond" w:hAnsi="Garamond"/>
        </w:rPr>
      </w:pPr>
    </w:p>
    <w:p w14:paraId="0B2BE215" w14:textId="77777777" w:rsidR="00D1223B" w:rsidRPr="009F6649" w:rsidRDefault="00D1223B">
      <w:pPr>
        <w:spacing w:after="80"/>
        <w:rPr>
          <w:rFonts w:ascii="Garamond" w:hAnsi="Garamond"/>
        </w:rPr>
      </w:pPr>
    </w:p>
    <w:p w14:paraId="2D8CECD0" w14:textId="77777777" w:rsidR="00D1223B" w:rsidRPr="009F6649" w:rsidRDefault="00D1223B">
      <w:pPr>
        <w:spacing w:after="80"/>
        <w:rPr>
          <w:rFonts w:ascii="Garamond" w:hAnsi="Garamond"/>
        </w:rPr>
      </w:pPr>
    </w:p>
    <w:p w14:paraId="1265AF59" w14:textId="77777777" w:rsidR="00D1223B" w:rsidRPr="009F6649" w:rsidRDefault="00000000">
      <w:pPr>
        <w:spacing w:after="180"/>
        <w:jc w:val="center"/>
        <w:rPr>
          <w:rFonts w:ascii="Garamond" w:hAnsi="Garamond"/>
        </w:rPr>
      </w:pPr>
      <w:r>
        <w:rPr>
          <w:rFonts w:ascii="Garamond" w:hAnsi="Garamond"/>
          <w:b/>
          <w:bCs/>
          <w:color w:val="1F3864"/>
          <w:sz w:val="54"/>
          <w:szCs w:val="54"/>
        </w:rPr>
        <w:t>ФАКУЛТЕТ ПОЛИТИЧКИХ НАУКА</w:t>
      </w:r>
    </w:p>
    <w:p w14:paraId="62049D41" w14:textId="77777777" w:rsidR="00D1223B" w:rsidRPr="009F6649" w:rsidRDefault="00000000">
      <w:pPr>
        <w:pBdr>
          <w:bottom w:val="single" w:sz="14" w:space="6" w:color="2E5FA3"/>
        </w:pBdr>
        <w:spacing w:after="120"/>
        <w:jc w:val="center"/>
        <w:rPr>
          <w:rFonts w:ascii="Garamond" w:hAnsi="Garamond"/>
        </w:rPr>
      </w:pPr>
      <w:r>
        <w:rPr>
          <w:rFonts w:ascii="Garamond" w:hAnsi="Garamond"/>
          <w:b/>
          <w:bCs/>
          <w:color w:val="2E5FA3"/>
          <w:sz w:val="38"/>
          <w:szCs w:val="38"/>
        </w:rPr>
        <w:t>АНАЛИЗА СТУДЕНТСКЕ АНКЕТЕ</w:t>
      </w:r>
    </w:p>
    <w:p w14:paraId="6611C218" w14:textId="77777777" w:rsidR="00D1223B" w:rsidRPr="009F6649" w:rsidRDefault="00D1223B">
      <w:pPr>
        <w:spacing w:after="80"/>
        <w:rPr>
          <w:rFonts w:ascii="Garamond" w:hAnsi="Garamond"/>
        </w:rPr>
      </w:pPr>
    </w:p>
    <w:p w14:paraId="524FF9BF" w14:textId="77777777" w:rsidR="00D1223B" w:rsidRPr="009F6649" w:rsidRDefault="00000000">
      <w:pPr>
        <w:spacing w:before="120" w:after="80"/>
        <w:jc w:val="center"/>
        <w:rPr>
          <w:rFonts w:ascii="Garamond" w:hAnsi="Garamond"/>
          <w:color w:val="444444"/>
          <w:sz w:val="27"/>
          <w:szCs w:val="27"/>
        </w:rPr>
      </w:pPr>
      <w:r>
        <w:rPr>
          <w:rFonts w:ascii="Garamond" w:hAnsi="Garamond"/>
          <w:color w:val="444444"/>
          <w:sz w:val="27"/>
          <w:szCs w:val="27"/>
        </w:rPr>
        <w:t>Анкетирање студената о програму, начину и условима студирања</w:t>
      </w:r>
    </w:p>
    <w:p w14:paraId="7F625856" w14:textId="47063BAC" w:rsidR="0004554D" w:rsidRPr="009F6649" w:rsidRDefault="0004554D">
      <w:pPr>
        <w:spacing w:before="120" w:after="80"/>
        <w:jc w:val="center"/>
        <w:rPr>
          <w:rFonts w:ascii="Garamond" w:hAnsi="Garamond"/>
        </w:rPr>
      </w:pPr>
      <w:r>
        <w:rPr>
          <w:rFonts w:ascii="Garamond" w:hAnsi="Garamond"/>
          <w:color w:val="444444"/>
          <w:sz w:val="27"/>
          <w:szCs w:val="27"/>
        </w:rPr>
        <w:t>Аутор: Доц. др Борислав Вукојевић</w:t>
      </w:r>
    </w:p>
    <w:p w14:paraId="612CE4DC" w14:textId="77777777" w:rsidR="00D1223B" w:rsidRPr="009F6649" w:rsidRDefault="00000000">
      <w:pPr>
        <w:spacing w:before="60" w:after="60"/>
        <w:jc w:val="center"/>
        <w:rPr>
          <w:rFonts w:ascii="Garamond" w:hAnsi="Garamond"/>
        </w:rPr>
      </w:pPr>
      <w:r>
        <w:rPr>
          <w:rFonts w:ascii="Garamond" w:hAnsi="Garamond"/>
          <w:color w:val="777777"/>
          <w:sz w:val="23"/>
          <w:szCs w:val="23"/>
        </w:rPr>
        <w:t>Академска 2025/2026. године  ·  Фебруар 2026.</w:t>
      </w:r>
    </w:p>
    <w:p w14:paraId="1254A8E9" w14:textId="77777777" w:rsidR="00D1223B" w:rsidRPr="009F6649" w:rsidRDefault="00D1223B">
      <w:pPr>
        <w:spacing w:after="80"/>
        <w:rPr>
          <w:rFonts w:ascii="Garamond" w:hAnsi="Garamond"/>
        </w:rPr>
      </w:pPr>
    </w:p>
    <w:p w14:paraId="54E0B614" w14:textId="77777777" w:rsidR="00D1223B" w:rsidRPr="009F6649" w:rsidRDefault="00D1223B">
      <w:pPr>
        <w:spacing w:after="80"/>
        <w:rPr>
          <w:rFonts w:ascii="Garamond" w:hAnsi="Garamond"/>
        </w:rPr>
      </w:pPr>
    </w:p>
    <w:p w14:paraId="4BB60963" w14:textId="77777777" w:rsidR="00D1223B" w:rsidRPr="009F6649" w:rsidRDefault="00000000">
      <w:pPr>
        <w:jc w:val="center"/>
        <w:rPr>
          <w:rFonts w:ascii="Garamond" w:hAnsi="Garamond"/>
        </w:rPr>
      </w:pPr>
      <w:r>
        <w:rPr>
          <w:rFonts w:ascii="Garamond" w:hAnsi="Garamond"/>
          <w:b/>
          <w:bCs/>
          <w:color w:val="2E5FA3"/>
          <w:sz w:val="24"/>
          <w:szCs w:val="24"/>
        </w:rPr>
        <w:t>Н = 107 студената  |  4 студијска програма</w:t>
      </w:r>
    </w:p>
    <w:p w14:paraId="2192F8ED" w14:textId="77777777" w:rsidR="00D1223B" w:rsidRPr="009F6649" w:rsidRDefault="00D1223B">
      <w:pPr>
        <w:spacing w:after="80"/>
        <w:rPr>
          <w:rFonts w:ascii="Garamond" w:hAnsi="Garamond"/>
        </w:rPr>
      </w:pPr>
    </w:p>
    <w:p w14:paraId="1E646D66" w14:textId="77777777" w:rsidR="00D1223B" w:rsidRPr="009F6649" w:rsidRDefault="00D1223B">
      <w:pPr>
        <w:spacing w:after="80"/>
        <w:rPr>
          <w:rFonts w:ascii="Garamond" w:hAnsi="Garamond"/>
        </w:rPr>
      </w:pPr>
    </w:p>
    <w:p w14:paraId="0DC5989B" w14:textId="77777777" w:rsidR="00D1223B" w:rsidRPr="009F6649" w:rsidRDefault="00D1223B">
      <w:pPr>
        <w:spacing w:after="80"/>
        <w:rPr>
          <w:rFonts w:ascii="Garamond" w:hAnsi="Garamond"/>
        </w:rPr>
      </w:pPr>
    </w:p>
    <w:p w14:paraId="707C2EC6" w14:textId="77777777" w:rsidR="00D1223B" w:rsidRPr="009F6649" w:rsidRDefault="00D1223B">
      <w:pPr>
        <w:spacing w:after="80"/>
        <w:rPr>
          <w:rFonts w:ascii="Garamond" w:hAnsi="Garamond"/>
        </w:rPr>
      </w:pPr>
    </w:p>
    <w:p w14:paraId="671B522C" w14:textId="77777777" w:rsidR="00D1223B" w:rsidRPr="009F6649" w:rsidRDefault="00D1223B">
      <w:pPr>
        <w:spacing w:after="80"/>
        <w:rPr>
          <w:rFonts w:ascii="Garamond" w:hAnsi="Garamond"/>
        </w:rPr>
      </w:pPr>
    </w:p>
    <w:p w14:paraId="1E2C3FB9" w14:textId="77777777" w:rsidR="00D1223B" w:rsidRPr="009F6649" w:rsidRDefault="00D1223B">
      <w:pPr>
        <w:spacing w:after="80"/>
        <w:rPr>
          <w:rFonts w:ascii="Garamond" w:hAnsi="Garamond"/>
        </w:rPr>
      </w:pPr>
    </w:p>
    <w:p w14:paraId="2295589A" w14:textId="77777777" w:rsidR="00D1223B" w:rsidRPr="009F6649" w:rsidRDefault="00D1223B">
      <w:pPr>
        <w:spacing w:after="80"/>
        <w:rPr>
          <w:rFonts w:ascii="Garamond" w:hAnsi="Garamond"/>
        </w:rPr>
      </w:pPr>
    </w:p>
    <w:p w14:paraId="3AF3E297" w14:textId="39489FDC" w:rsidR="0004554D" w:rsidRPr="009F6649" w:rsidRDefault="0004554D">
      <w:pPr>
        <w:rPr>
          <w:rFonts w:ascii="Garamond" w:hAnsi="Garamond"/>
        </w:rPr>
      </w:pPr>
    </w:p>
    <w:sdt>
      <w:sdtPr>
        <w:rPr>
          <w:rFonts w:ascii="Garamond" w:hAnsi="Garamond"/>
        </w:rPr>
        <w:alias w:val="Sadržaj"/>
        <w:id w:val="1258105890"/>
      </w:sdtPr>
      <w:sdtContent>
        <w:p w14:paraId="130ECA26" w14:textId="5BADF098" w:rsidR="00D1223B" w:rsidRPr="009F6649" w:rsidRDefault="00000000">
          <w:pPr>
            <w:rPr>
              <w:rFonts w:ascii="Garamond" w:hAnsi="Garamond"/>
            </w:rPr>
          </w:pPr>
          <w:r>
            <w:rPr>
              <w:rFonts w:ascii="Garamond" w:hAnsi="Garamond"/>
            </w:rPr>
            <w:fldChar w:fldCharType="begin"/>
          </w:r>
          <w:r>
            <w:rPr>
              <w:rFonts w:ascii="Garamond" w:hAnsi="Garamond"/>
            </w:rPr>
            <w:instrText>TOC \h \o "1-3"</w:instrText>
          </w:r>
          <w:r>
            <w:rPr>
              <w:rFonts w:ascii="Garamond" w:hAnsi="Garamond"/>
            </w:rPr>
            <w:fldChar w:fldCharType="separate"/>
          </w:r>
        </w:p>
        <w:p w14:paraId="396DE27B" w14:textId="77777777" w:rsidR="00D1223B" w:rsidRPr="009F6649" w:rsidRDefault="00000000">
          <w:pPr>
            <w:rPr>
              <w:rFonts w:ascii="Garamond" w:hAnsi="Garamond"/>
            </w:rPr>
          </w:pPr>
          <w:r>
            <w:rPr>
              <w:rFonts w:ascii="Garamond" w:hAnsi="Garamond"/>
            </w:rPr>
            <w:fldChar w:fldCharType="end"/>
          </w:r>
        </w:p>
      </w:sdtContent>
    </w:sdt>
    <w:p w14:paraId="479657E2" w14:textId="77777777" w:rsidR="00D1223B" w:rsidRPr="009F6649" w:rsidRDefault="00000000">
      <w:pPr>
        <w:rPr>
          <w:rFonts w:ascii="Garamond" w:hAnsi="Garamond"/>
        </w:rPr>
      </w:pPr>
      <w:r>
        <w:rPr>
          <w:rFonts w:ascii="Garamond" w:hAnsi="Garamond"/>
        </w:rPr>
        <w:br w:type="page"/>
      </w:r>
    </w:p>
    <w:p w14:paraId="6DB652B7" w14:textId="5FE87462" w:rsidR="00D1223B" w:rsidRPr="009F6649" w:rsidRDefault="00000000">
      <w:pPr>
        <w:pStyle w:val="Heading1"/>
        <w:pageBreakBefore/>
        <w:spacing w:before="0"/>
        <w:rPr>
          <w:rFonts w:ascii="Garamond" w:hAnsi="Garamond"/>
        </w:rPr>
      </w:pPr>
      <w:r>
        <w:rPr>
          <w:rFonts w:ascii="Garamond" w:hAnsi="Garamond"/>
        </w:rPr>
        <w:lastRenderedPageBreak/>
        <w:t>1. Сажетак</w:t>
      </w:r>
    </w:p>
    <w:p w14:paraId="0690199D" w14:textId="77777777" w:rsidR="00D1223B" w:rsidRPr="009F6649" w:rsidRDefault="00000000">
      <w:pPr>
        <w:spacing w:after="200" w:line="360" w:lineRule="auto"/>
        <w:jc w:val="both"/>
        <w:rPr>
          <w:rFonts w:ascii="Garamond" w:hAnsi="Garamond"/>
        </w:rPr>
      </w:pPr>
      <w:r>
        <w:rPr>
          <w:rFonts w:ascii="Garamond" w:hAnsi="Garamond"/>
          <w:color w:val="1A1A1A"/>
        </w:rPr>
        <w:t>Овај документ представља свеобухватну статистичку и квалитативну анализу резултата студентске анкете спроведене на Факултету политичких наука у фебруару 2026. године. У истраживање је укључено 107 студената распоређених у четири студијска програма, а прикупљени подаци односе се на инфраструктурне услове рада, организацију наставе, испитне процедуре, задовољство наставним садржајима те запосленост и наративне утиске студената о сопственом студијском програму.</w:t>
      </w:r>
    </w:p>
    <w:p w14:paraId="61335B7F" w14:textId="77777777" w:rsidR="00D1223B" w:rsidRPr="009F6649" w:rsidRDefault="00000000">
      <w:pPr>
        <w:spacing w:after="200" w:line="360" w:lineRule="auto"/>
        <w:jc w:val="both"/>
        <w:rPr>
          <w:rFonts w:ascii="Garamond" w:hAnsi="Garamond"/>
        </w:rPr>
      </w:pPr>
      <w:r>
        <w:rPr>
          <w:rFonts w:ascii="Garamond" w:hAnsi="Garamond"/>
          <w:color w:val="1A1A1A"/>
        </w:rPr>
        <w:t>Квантитативна анализа ослонила се на дескриптивну статистику, непараметријске тестове разлика (Крускал-Валлисов тест и Ман-Витнијев У-тест), Спирманову корелацијску анализу и Кронбахов коефицијент алфа као мјеру унутрашње конзистентности инструмената. Квалитативни сегмент заснован је на индуктивној тематској анализи наративних одговора прикупљених путем отворених питања.</w:t>
      </w:r>
    </w:p>
    <w:p w14:paraId="0A4A1193" w14:textId="77777777" w:rsidR="00D1223B" w:rsidRPr="009F6649" w:rsidRDefault="00000000">
      <w:pPr>
        <w:spacing w:after="200" w:line="360" w:lineRule="auto"/>
        <w:jc w:val="both"/>
        <w:rPr>
          <w:rFonts w:ascii="Garamond" w:hAnsi="Garamond"/>
        </w:rPr>
      </w:pPr>
      <w:r>
        <w:rPr>
          <w:rFonts w:ascii="Garamond" w:hAnsi="Garamond"/>
          <w:color w:val="1A1A1A"/>
        </w:rPr>
        <w:t>Централни налаз анализе јесте да студенти генерално позитивно вреднују академске аспекте студирања, а посебно истичу квалитет наставног кадра. Насупрот томе, техничка инфраструктура – интернет и библиотечни фонд – предмет су систематски израженог незадовољства које трансцендира границе појединих студијских програма. Кронбахов алфа за укупну Ликертову скалу износи 0,932, што потврђује изврсну психометријску поузданост инструмента. Крускал-Валлисовим тестом утврђено је да не постоје статистички значајне разлике између студијских програма ни на једној мјерној варијабли, што сугерише да је студентско искуство на Факултету битно уједначено без обзира на програмску припадност.</w:t>
      </w:r>
    </w:p>
    <w:p w14:paraId="5690E03C" w14:textId="77777777" w:rsidR="00D1223B" w:rsidRPr="009F6649" w:rsidRDefault="00D1223B">
      <w:pPr>
        <w:spacing w:after="80"/>
        <w:rPr>
          <w:rFonts w:ascii="Garamond" w:hAnsi="Garamond"/>
        </w:rPr>
      </w:pPr>
    </w:p>
    <w:p w14:paraId="0EF7419B" w14:textId="77777777" w:rsidR="00D1223B" w:rsidRPr="009F6649" w:rsidRDefault="00000000">
      <w:pPr>
        <w:pStyle w:val="Heading1"/>
        <w:pageBreakBefore/>
        <w:spacing w:before="0"/>
        <w:rPr>
          <w:rFonts w:ascii="Garamond" w:hAnsi="Garamond"/>
        </w:rPr>
      </w:pPr>
      <w:r>
        <w:rPr>
          <w:rFonts w:ascii="Garamond" w:hAnsi="Garamond"/>
        </w:rPr>
        <w:lastRenderedPageBreak/>
        <w:t>2. Методолошки оквир</w:t>
      </w:r>
    </w:p>
    <w:p w14:paraId="3E9C88B0" w14:textId="77777777" w:rsidR="00D1223B" w:rsidRPr="009F6649" w:rsidRDefault="00000000">
      <w:pPr>
        <w:spacing w:after="200" w:line="360" w:lineRule="auto"/>
        <w:jc w:val="both"/>
        <w:rPr>
          <w:rFonts w:ascii="Garamond" w:hAnsi="Garamond"/>
        </w:rPr>
      </w:pPr>
      <w:r>
        <w:rPr>
          <w:rFonts w:ascii="Garamond" w:hAnsi="Garamond"/>
          <w:color w:val="1A1A1A"/>
        </w:rPr>
        <w:t>Анкетни упитник обухвата 18 питања распоређених у више тематских цјелина. Првих пет питања прикупља демографске и статусне податке о испитаницима: студијски програм, пол, старосну доб, годину студија и запосленост. Питања 4 до 10 покривају инфраструктурне услове – задовољство опремљеношћу зграде, комуникацију путем друштвених мрежа, учесталост коришћења библиотеке и оцјену њене снабдјевености, те коришћење читаонице, рачунарске сале и интернет-мреже. Срж инструмента чине питања 11, 12 и 13 с укупно 12 Ликертових тврдњи о предметима, предавањима и испитима, мјерених петостепеном скалом (1 = Уопште се не слажем; 5 = У потпуности се слажем). Питање 14 испитује перцепцију права на жалбу у поступку оцјењивања, а питање 15 запосленост студента. Отворена питања 16, 17 и 18 прикупљају наративне одговоре о замјеркама, похвалама и приједлозима за унапређење студијског програма.</w:t>
      </w:r>
    </w:p>
    <w:p w14:paraId="16349651" w14:textId="04F14836" w:rsidR="00D1223B" w:rsidRPr="009F6649" w:rsidRDefault="00000000">
      <w:pPr>
        <w:spacing w:after="200" w:line="360" w:lineRule="auto"/>
        <w:jc w:val="both"/>
        <w:rPr>
          <w:rFonts w:ascii="Garamond" w:hAnsi="Garamond"/>
        </w:rPr>
      </w:pPr>
      <w:r>
        <w:rPr>
          <w:rFonts w:ascii="Garamond" w:hAnsi="Garamond"/>
          <w:color w:val="1A1A1A"/>
        </w:rPr>
        <w:t>Узорак чини 107 студената који су анкету попунили дигитално, путем платформе Google Forms, од 17. до 24. фебруара 2026. Ради се о пригодном узорку, па резултате треба тумачити уз одговарајуће резерве у погледу статистичке репрезентативности шире студентске популације Факултета. Статичка анализа проведена је у SPSS окружењу (библиотеке scipy.stats и pandas), а визуализације су израђене уз помоћ matplotlib и seaborn. Статистичка значајност прихваћена је на нивоу п &lt; 0,05. Тематска анализа отворених одговора спроведена је индуктивном методом: одговори су кодирани у примарне кодове који су потом груписани у надређене теме на основу понављајућих образаца смисла.</w:t>
      </w:r>
    </w:p>
    <w:p w14:paraId="7A7754C0" w14:textId="77777777" w:rsidR="00D1223B" w:rsidRPr="009F6649" w:rsidRDefault="00D1223B">
      <w:pPr>
        <w:spacing w:after="80"/>
        <w:rPr>
          <w:rFonts w:ascii="Garamond" w:hAnsi="Garamond"/>
        </w:rPr>
      </w:pP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48"/>
        <w:gridCol w:w="1144"/>
        <w:gridCol w:w="2254"/>
      </w:tblGrid>
      <w:tr w:rsidR="00D1223B" w:rsidRPr="009F6649" w14:paraId="4A07E18D" w14:textId="77777777">
        <w:trPr>
          <w:tblHeader/>
        </w:trPr>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4EFB33D9" w14:textId="77777777" w:rsidR="00D1223B" w:rsidRPr="009F6649" w:rsidRDefault="00000000">
            <w:pPr>
              <w:jc w:val="center"/>
              <w:rPr>
                <w:rFonts w:ascii="Garamond" w:hAnsi="Garamond"/>
              </w:rPr>
            </w:pPr>
            <w:r>
              <w:rPr>
                <w:rFonts w:ascii="Garamond" w:hAnsi="Garamond"/>
                <w:b/>
                <w:bCs/>
                <w:color w:val="1F3864"/>
                <w:sz w:val="18"/>
                <w:szCs w:val="18"/>
              </w:rPr>
              <w:t>Студијски програм</w:t>
            </w:r>
          </w:p>
        </w:tc>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1600ED77" w14:textId="77777777" w:rsidR="00D1223B" w:rsidRPr="009F6649" w:rsidRDefault="00000000">
            <w:pPr>
              <w:jc w:val="center"/>
              <w:rPr>
                <w:rFonts w:ascii="Garamond" w:hAnsi="Garamond"/>
              </w:rPr>
            </w:pPr>
            <w:r>
              <w:rPr>
                <w:rFonts w:ascii="Garamond" w:hAnsi="Garamond"/>
                <w:b/>
                <w:bCs/>
                <w:color w:val="1F3864"/>
                <w:sz w:val="18"/>
                <w:szCs w:val="18"/>
              </w:rPr>
              <w:t>Н</w:t>
            </w:r>
          </w:p>
        </w:tc>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3CA2BBB5" w14:textId="77777777" w:rsidR="00D1223B" w:rsidRPr="009F6649" w:rsidRDefault="00000000">
            <w:pPr>
              <w:jc w:val="center"/>
              <w:rPr>
                <w:rFonts w:ascii="Garamond" w:hAnsi="Garamond"/>
              </w:rPr>
            </w:pPr>
            <w:r>
              <w:rPr>
                <w:rFonts w:ascii="Garamond" w:hAnsi="Garamond"/>
                <w:b/>
                <w:bCs/>
                <w:color w:val="1F3864"/>
                <w:sz w:val="18"/>
                <w:szCs w:val="18"/>
              </w:rPr>
              <w:t>Удио (%)</w:t>
            </w:r>
          </w:p>
        </w:tc>
      </w:tr>
      <w:tr w:rsidR="00D1223B" w:rsidRPr="009F6649" w14:paraId="6F4F461A" w14:textId="77777777">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2B64AD0C" w14:textId="77777777" w:rsidR="00D1223B" w:rsidRPr="009F6649" w:rsidRDefault="00000000">
            <w:pPr>
              <w:rPr>
                <w:rFonts w:ascii="Garamond" w:hAnsi="Garamond"/>
              </w:rPr>
            </w:pPr>
            <w:r>
              <w:rPr>
                <w:rFonts w:ascii="Garamond" w:hAnsi="Garamond"/>
                <w:sz w:val="18"/>
                <w:szCs w:val="18"/>
              </w:rPr>
              <w:t>Новинарство и комуникологија</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504F827F" w14:textId="77777777" w:rsidR="00D1223B" w:rsidRPr="009F6649" w:rsidRDefault="00000000">
            <w:pPr>
              <w:jc w:val="center"/>
              <w:rPr>
                <w:rFonts w:ascii="Garamond" w:hAnsi="Garamond"/>
              </w:rPr>
            </w:pPr>
            <w:r>
              <w:rPr>
                <w:rFonts w:ascii="Garamond" w:hAnsi="Garamond"/>
                <w:sz w:val="18"/>
                <w:szCs w:val="18"/>
              </w:rPr>
              <w:t>36</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154E1383" w14:textId="77777777" w:rsidR="00D1223B" w:rsidRPr="009F6649" w:rsidRDefault="00000000">
            <w:pPr>
              <w:jc w:val="center"/>
              <w:rPr>
                <w:rFonts w:ascii="Garamond" w:hAnsi="Garamond"/>
              </w:rPr>
            </w:pPr>
            <w:r>
              <w:rPr>
                <w:rFonts w:ascii="Garamond" w:hAnsi="Garamond"/>
                <w:sz w:val="18"/>
                <w:szCs w:val="18"/>
              </w:rPr>
              <w:t>33,6</w:t>
            </w:r>
          </w:p>
        </w:tc>
      </w:tr>
      <w:tr w:rsidR="00D1223B" w:rsidRPr="009F6649" w14:paraId="7BFFEB05" w14:textId="77777777">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4F415884" w14:textId="77777777" w:rsidR="00D1223B" w:rsidRPr="009F6649" w:rsidRDefault="00000000">
            <w:pPr>
              <w:rPr>
                <w:rFonts w:ascii="Garamond" w:hAnsi="Garamond"/>
              </w:rPr>
            </w:pPr>
            <w:r>
              <w:rPr>
                <w:rFonts w:ascii="Garamond" w:hAnsi="Garamond"/>
                <w:sz w:val="18"/>
                <w:szCs w:val="18"/>
              </w:rPr>
              <w:t>Политичке науке</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18EDB093" w14:textId="77777777" w:rsidR="00D1223B" w:rsidRPr="009F6649" w:rsidRDefault="00000000">
            <w:pPr>
              <w:jc w:val="center"/>
              <w:rPr>
                <w:rFonts w:ascii="Garamond" w:hAnsi="Garamond"/>
              </w:rPr>
            </w:pPr>
            <w:r>
              <w:rPr>
                <w:rFonts w:ascii="Garamond" w:hAnsi="Garamond"/>
                <w:sz w:val="18"/>
                <w:szCs w:val="18"/>
              </w:rPr>
              <w:t>27</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719BAB1A" w14:textId="77777777" w:rsidR="00D1223B" w:rsidRPr="009F6649" w:rsidRDefault="00000000">
            <w:pPr>
              <w:jc w:val="center"/>
              <w:rPr>
                <w:rFonts w:ascii="Garamond" w:hAnsi="Garamond"/>
              </w:rPr>
            </w:pPr>
            <w:r>
              <w:rPr>
                <w:rFonts w:ascii="Garamond" w:hAnsi="Garamond"/>
                <w:sz w:val="18"/>
                <w:szCs w:val="18"/>
              </w:rPr>
              <w:t>25,2</w:t>
            </w:r>
          </w:p>
        </w:tc>
      </w:tr>
      <w:tr w:rsidR="00D1223B" w:rsidRPr="009F6649" w14:paraId="6CA9E61E" w14:textId="77777777">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23E81248" w14:textId="77777777" w:rsidR="00D1223B" w:rsidRPr="009F6649" w:rsidRDefault="00000000">
            <w:pPr>
              <w:rPr>
                <w:rFonts w:ascii="Garamond" w:hAnsi="Garamond"/>
              </w:rPr>
            </w:pPr>
            <w:r>
              <w:rPr>
                <w:rFonts w:ascii="Garamond" w:hAnsi="Garamond"/>
                <w:sz w:val="18"/>
                <w:szCs w:val="18"/>
              </w:rPr>
              <w:t>Примијењена социологија</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19122A8D" w14:textId="77777777" w:rsidR="00D1223B" w:rsidRPr="009F6649" w:rsidRDefault="00000000">
            <w:pPr>
              <w:jc w:val="center"/>
              <w:rPr>
                <w:rFonts w:ascii="Garamond" w:hAnsi="Garamond"/>
              </w:rPr>
            </w:pPr>
            <w:r>
              <w:rPr>
                <w:rFonts w:ascii="Garamond" w:hAnsi="Garamond"/>
                <w:sz w:val="18"/>
                <w:szCs w:val="18"/>
              </w:rPr>
              <w:t>24</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68F72741" w14:textId="77777777" w:rsidR="00D1223B" w:rsidRPr="009F6649" w:rsidRDefault="00000000">
            <w:pPr>
              <w:jc w:val="center"/>
              <w:rPr>
                <w:rFonts w:ascii="Garamond" w:hAnsi="Garamond"/>
              </w:rPr>
            </w:pPr>
            <w:r>
              <w:rPr>
                <w:rFonts w:ascii="Garamond" w:hAnsi="Garamond"/>
                <w:sz w:val="18"/>
                <w:szCs w:val="18"/>
              </w:rPr>
              <w:t>22,4</w:t>
            </w:r>
          </w:p>
        </w:tc>
      </w:tr>
      <w:tr w:rsidR="00D1223B" w:rsidRPr="009F6649" w14:paraId="3C4602D3" w14:textId="77777777">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4CEDF041" w14:textId="77777777" w:rsidR="00D1223B" w:rsidRPr="009F6649" w:rsidRDefault="00000000">
            <w:pPr>
              <w:rPr>
                <w:rFonts w:ascii="Garamond" w:hAnsi="Garamond"/>
              </w:rPr>
            </w:pPr>
            <w:r>
              <w:rPr>
                <w:rFonts w:ascii="Garamond" w:hAnsi="Garamond"/>
                <w:sz w:val="18"/>
                <w:szCs w:val="18"/>
              </w:rPr>
              <w:t>Социјални рад</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5F26C20E" w14:textId="77777777" w:rsidR="00D1223B" w:rsidRPr="009F6649" w:rsidRDefault="00000000">
            <w:pPr>
              <w:jc w:val="center"/>
              <w:rPr>
                <w:rFonts w:ascii="Garamond" w:hAnsi="Garamond"/>
              </w:rPr>
            </w:pPr>
            <w:r>
              <w:rPr>
                <w:rFonts w:ascii="Garamond" w:hAnsi="Garamond"/>
                <w:sz w:val="18"/>
                <w:szCs w:val="18"/>
              </w:rPr>
              <w:t>20</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6CEF881F" w14:textId="77777777" w:rsidR="00D1223B" w:rsidRPr="009F6649" w:rsidRDefault="00000000">
            <w:pPr>
              <w:jc w:val="center"/>
              <w:rPr>
                <w:rFonts w:ascii="Garamond" w:hAnsi="Garamond"/>
              </w:rPr>
            </w:pPr>
            <w:r>
              <w:rPr>
                <w:rFonts w:ascii="Garamond" w:hAnsi="Garamond"/>
                <w:sz w:val="18"/>
                <w:szCs w:val="18"/>
              </w:rPr>
              <w:t>18,7</w:t>
            </w:r>
          </w:p>
        </w:tc>
      </w:tr>
      <w:tr w:rsidR="00D1223B" w:rsidRPr="009F6649" w14:paraId="6D6507A7" w14:textId="77777777">
        <w:tc>
          <w:tcPr>
            <w:tcW w:w="0" w:type="auto"/>
            <w:tcBorders>
              <w:top w:val="single" w:sz="4" w:space="0" w:color="CCCCCC"/>
              <w:left w:val="single" w:sz="4" w:space="0" w:color="CCCCCC"/>
              <w:bottom w:val="single" w:sz="4" w:space="0" w:color="CCCCCC"/>
              <w:right w:val="single" w:sz="4" w:space="0" w:color="CCCCCC"/>
            </w:tcBorders>
            <w:shd w:val="clear" w:color="auto" w:fill="C6D9F1"/>
            <w:tcMar>
              <w:top w:w="65" w:type="dxa"/>
              <w:left w:w="130" w:type="dxa"/>
              <w:bottom w:w="65" w:type="dxa"/>
              <w:right w:w="130" w:type="dxa"/>
            </w:tcMar>
            <w:vAlign w:val="center"/>
          </w:tcPr>
          <w:p w14:paraId="64E73257" w14:textId="77777777" w:rsidR="00D1223B" w:rsidRPr="009F6649" w:rsidRDefault="00000000">
            <w:pPr>
              <w:rPr>
                <w:rFonts w:ascii="Garamond" w:hAnsi="Garamond"/>
              </w:rPr>
            </w:pPr>
            <w:r>
              <w:rPr>
                <w:rFonts w:ascii="Garamond" w:hAnsi="Garamond"/>
                <w:b/>
                <w:bCs/>
                <w:sz w:val="18"/>
                <w:szCs w:val="18"/>
              </w:rPr>
              <w:t>Укупно</w:t>
            </w:r>
          </w:p>
        </w:tc>
        <w:tc>
          <w:tcPr>
            <w:tcW w:w="0" w:type="auto"/>
            <w:tcBorders>
              <w:top w:val="single" w:sz="4" w:space="0" w:color="CCCCCC"/>
              <w:left w:val="single" w:sz="4" w:space="0" w:color="CCCCCC"/>
              <w:bottom w:val="single" w:sz="4" w:space="0" w:color="CCCCCC"/>
              <w:right w:val="single" w:sz="4" w:space="0" w:color="CCCCCC"/>
            </w:tcBorders>
            <w:shd w:val="clear" w:color="auto" w:fill="C6D9F1"/>
            <w:tcMar>
              <w:top w:w="65" w:type="dxa"/>
              <w:left w:w="130" w:type="dxa"/>
              <w:bottom w:w="65" w:type="dxa"/>
              <w:right w:w="130" w:type="dxa"/>
            </w:tcMar>
            <w:vAlign w:val="center"/>
          </w:tcPr>
          <w:p w14:paraId="14831DB5" w14:textId="77777777" w:rsidR="00D1223B" w:rsidRPr="009F6649" w:rsidRDefault="00000000">
            <w:pPr>
              <w:jc w:val="center"/>
              <w:rPr>
                <w:rFonts w:ascii="Garamond" w:hAnsi="Garamond"/>
              </w:rPr>
            </w:pPr>
            <w:r>
              <w:rPr>
                <w:rFonts w:ascii="Garamond" w:hAnsi="Garamond"/>
                <w:b/>
                <w:bCs/>
                <w:sz w:val="18"/>
                <w:szCs w:val="18"/>
              </w:rPr>
              <w:t>107</w:t>
            </w:r>
          </w:p>
        </w:tc>
        <w:tc>
          <w:tcPr>
            <w:tcW w:w="0" w:type="auto"/>
            <w:tcBorders>
              <w:top w:val="single" w:sz="4" w:space="0" w:color="CCCCCC"/>
              <w:left w:val="single" w:sz="4" w:space="0" w:color="CCCCCC"/>
              <w:bottom w:val="single" w:sz="4" w:space="0" w:color="CCCCCC"/>
              <w:right w:val="single" w:sz="4" w:space="0" w:color="CCCCCC"/>
            </w:tcBorders>
            <w:shd w:val="clear" w:color="auto" w:fill="C6D9F1"/>
            <w:tcMar>
              <w:top w:w="65" w:type="dxa"/>
              <w:left w:w="130" w:type="dxa"/>
              <w:bottom w:w="65" w:type="dxa"/>
              <w:right w:w="130" w:type="dxa"/>
            </w:tcMar>
            <w:vAlign w:val="center"/>
          </w:tcPr>
          <w:p w14:paraId="05176407" w14:textId="77777777" w:rsidR="00D1223B" w:rsidRPr="009F6649" w:rsidRDefault="00000000">
            <w:pPr>
              <w:jc w:val="center"/>
              <w:rPr>
                <w:rFonts w:ascii="Garamond" w:hAnsi="Garamond"/>
              </w:rPr>
            </w:pPr>
            <w:r>
              <w:rPr>
                <w:rFonts w:ascii="Garamond" w:hAnsi="Garamond"/>
                <w:b/>
                <w:bCs/>
                <w:sz w:val="18"/>
                <w:szCs w:val="18"/>
              </w:rPr>
              <w:t>100,0</w:t>
            </w:r>
          </w:p>
        </w:tc>
      </w:tr>
    </w:tbl>
    <w:p w14:paraId="57E38AD3" w14:textId="77777777" w:rsidR="00D1223B" w:rsidRPr="009F6649" w:rsidRDefault="00000000">
      <w:pPr>
        <w:spacing w:before="40" w:after="240"/>
        <w:jc w:val="center"/>
        <w:rPr>
          <w:rFonts w:ascii="Garamond" w:hAnsi="Garamond"/>
        </w:rPr>
      </w:pPr>
      <w:r>
        <w:rPr>
          <w:rFonts w:ascii="Garamond" w:hAnsi="Garamond"/>
          <w:color w:val="555555"/>
          <w:sz w:val="17"/>
          <w:szCs w:val="17"/>
        </w:rPr>
        <w:t>Табела 2.1: Дистрибуција испитаника по студијским програмима</w:t>
      </w:r>
    </w:p>
    <w:p w14:paraId="4F51B5EA" w14:textId="77777777" w:rsidR="00D1223B" w:rsidRPr="009F6649" w:rsidRDefault="00D1223B">
      <w:pPr>
        <w:spacing w:after="80"/>
        <w:rPr>
          <w:rFonts w:ascii="Garamond" w:hAnsi="Garamond"/>
        </w:rPr>
      </w:pP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76"/>
        <w:gridCol w:w="2883"/>
        <w:gridCol w:w="996"/>
        <w:gridCol w:w="2291"/>
      </w:tblGrid>
      <w:tr w:rsidR="00D1223B" w:rsidRPr="009F6649" w14:paraId="3B342B69" w14:textId="77777777">
        <w:trPr>
          <w:tblHeader/>
        </w:trPr>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0CBCB61E" w14:textId="77777777" w:rsidR="00D1223B" w:rsidRPr="009F6649" w:rsidRDefault="00000000">
            <w:pPr>
              <w:jc w:val="center"/>
              <w:rPr>
                <w:rFonts w:ascii="Garamond" w:hAnsi="Garamond"/>
              </w:rPr>
            </w:pPr>
            <w:r>
              <w:rPr>
                <w:rFonts w:ascii="Garamond" w:hAnsi="Garamond"/>
                <w:b/>
                <w:bCs/>
                <w:color w:val="1F3864"/>
                <w:sz w:val="18"/>
                <w:szCs w:val="18"/>
              </w:rPr>
              <w:t>Категорија</w:t>
            </w:r>
          </w:p>
        </w:tc>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3EA343C9" w14:textId="77777777" w:rsidR="00D1223B" w:rsidRPr="009F6649" w:rsidRDefault="00000000">
            <w:pPr>
              <w:jc w:val="center"/>
              <w:rPr>
                <w:rFonts w:ascii="Garamond" w:hAnsi="Garamond"/>
              </w:rPr>
            </w:pPr>
            <w:r>
              <w:rPr>
                <w:rFonts w:ascii="Garamond" w:hAnsi="Garamond"/>
                <w:b/>
                <w:bCs/>
                <w:color w:val="1F3864"/>
                <w:sz w:val="18"/>
                <w:szCs w:val="18"/>
              </w:rPr>
              <w:t>Вриједност</w:t>
            </w:r>
          </w:p>
        </w:tc>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186C5A47" w14:textId="77777777" w:rsidR="00D1223B" w:rsidRPr="009F6649" w:rsidRDefault="00000000">
            <w:pPr>
              <w:jc w:val="center"/>
              <w:rPr>
                <w:rFonts w:ascii="Garamond" w:hAnsi="Garamond"/>
              </w:rPr>
            </w:pPr>
            <w:r>
              <w:rPr>
                <w:rFonts w:ascii="Garamond" w:hAnsi="Garamond"/>
                <w:b/>
                <w:bCs/>
                <w:color w:val="1F3864"/>
                <w:sz w:val="18"/>
                <w:szCs w:val="18"/>
              </w:rPr>
              <w:t>Н</w:t>
            </w:r>
          </w:p>
        </w:tc>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0FD00A9F" w14:textId="77777777" w:rsidR="00D1223B" w:rsidRPr="009F6649" w:rsidRDefault="00000000">
            <w:pPr>
              <w:jc w:val="center"/>
              <w:rPr>
                <w:rFonts w:ascii="Garamond" w:hAnsi="Garamond"/>
              </w:rPr>
            </w:pPr>
            <w:r>
              <w:rPr>
                <w:rFonts w:ascii="Garamond" w:hAnsi="Garamond"/>
                <w:b/>
                <w:bCs/>
                <w:color w:val="1F3864"/>
                <w:sz w:val="18"/>
                <w:szCs w:val="18"/>
              </w:rPr>
              <w:t>Удио (%)</w:t>
            </w:r>
          </w:p>
        </w:tc>
      </w:tr>
      <w:tr w:rsidR="00D1223B" w:rsidRPr="009F6649" w14:paraId="32FA82C4" w14:textId="77777777">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5B723715" w14:textId="77777777" w:rsidR="00D1223B" w:rsidRPr="009F6649" w:rsidRDefault="00000000">
            <w:pPr>
              <w:rPr>
                <w:rFonts w:ascii="Garamond" w:hAnsi="Garamond"/>
              </w:rPr>
            </w:pPr>
            <w:r>
              <w:rPr>
                <w:rFonts w:ascii="Garamond" w:hAnsi="Garamond"/>
                <w:sz w:val="18"/>
                <w:szCs w:val="18"/>
              </w:rPr>
              <w:t>Пол</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47B7F599" w14:textId="77777777" w:rsidR="00D1223B" w:rsidRPr="009F6649" w:rsidRDefault="00000000">
            <w:pPr>
              <w:jc w:val="center"/>
              <w:rPr>
                <w:rFonts w:ascii="Garamond" w:hAnsi="Garamond"/>
              </w:rPr>
            </w:pPr>
            <w:r>
              <w:rPr>
                <w:rFonts w:ascii="Garamond" w:hAnsi="Garamond"/>
                <w:sz w:val="18"/>
                <w:szCs w:val="18"/>
              </w:rPr>
              <w:t>Женски</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7755C7AB" w14:textId="77777777" w:rsidR="00D1223B" w:rsidRPr="009F6649" w:rsidRDefault="00000000">
            <w:pPr>
              <w:jc w:val="center"/>
              <w:rPr>
                <w:rFonts w:ascii="Garamond" w:hAnsi="Garamond"/>
              </w:rPr>
            </w:pPr>
            <w:r>
              <w:rPr>
                <w:rFonts w:ascii="Garamond" w:hAnsi="Garamond"/>
                <w:sz w:val="18"/>
                <w:szCs w:val="18"/>
              </w:rPr>
              <w:t>75</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30D9EA33" w14:textId="77777777" w:rsidR="00D1223B" w:rsidRPr="009F6649" w:rsidRDefault="00000000">
            <w:pPr>
              <w:jc w:val="center"/>
              <w:rPr>
                <w:rFonts w:ascii="Garamond" w:hAnsi="Garamond"/>
              </w:rPr>
            </w:pPr>
            <w:r>
              <w:rPr>
                <w:rFonts w:ascii="Garamond" w:hAnsi="Garamond"/>
                <w:sz w:val="18"/>
                <w:szCs w:val="18"/>
              </w:rPr>
              <w:t>70,1</w:t>
            </w:r>
          </w:p>
        </w:tc>
      </w:tr>
      <w:tr w:rsidR="00D1223B" w:rsidRPr="009F6649" w14:paraId="30363109" w14:textId="77777777">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4F7763AE" w14:textId="77777777" w:rsidR="00D1223B" w:rsidRPr="009F6649" w:rsidRDefault="00D1223B">
            <w:pPr>
              <w:rPr>
                <w:rFonts w:ascii="Garamond" w:hAnsi="Garamond"/>
              </w:rPr>
            </w:pP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3237F92E" w14:textId="77777777" w:rsidR="00D1223B" w:rsidRPr="009F6649" w:rsidRDefault="00000000">
            <w:pPr>
              <w:jc w:val="center"/>
              <w:rPr>
                <w:rFonts w:ascii="Garamond" w:hAnsi="Garamond"/>
              </w:rPr>
            </w:pPr>
            <w:r>
              <w:rPr>
                <w:rFonts w:ascii="Garamond" w:hAnsi="Garamond"/>
                <w:sz w:val="18"/>
                <w:szCs w:val="18"/>
              </w:rPr>
              <w:t>Мушки</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285F33ED" w14:textId="77777777" w:rsidR="00D1223B" w:rsidRPr="009F6649" w:rsidRDefault="00000000">
            <w:pPr>
              <w:jc w:val="center"/>
              <w:rPr>
                <w:rFonts w:ascii="Garamond" w:hAnsi="Garamond"/>
              </w:rPr>
            </w:pPr>
            <w:r>
              <w:rPr>
                <w:rFonts w:ascii="Garamond" w:hAnsi="Garamond"/>
                <w:sz w:val="18"/>
                <w:szCs w:val="18"/>
              </w:rPr>
              <w:t>32</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6757D93F" w14:textId="77777777" w:rsidR="00D1223B" w:rsidRPr="009F6649" w:rsidRDefault="00000000">
            <w:pPr>
              <w:jc w:val="center"/>
              <w:rPr>
                <w:rFonts w:ascii="Garamond" w:hAnsi="Garamond"/>
              </w:rPr>
            </w:pPr>
            <w:r>
              <w:rPr>
                <w:rFonts w:ascii="Garamond" w:hAnsi="Garamond"/>
                <w:sz w:val="18"/>
                <w:szCs w:val="18"/>
              </w:rPr>
              <w:t>29,9</w:t>
            </w:r>
          </w:p>
        </w:tc>
      </w:tr>
      <w:tr w:rsidR="00D1223B" w:rsidRPr="009F6649" w14:paraId="5D792B75" w14:textId="77777777">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2A03F65F" w14:textId="77777777" w:rsidR="00D1223B" w:rsidRPr="009F6649" w:rsidRDefault="00000000">
            <w:pPr>
              <w:rPr>
                <w:rFonts w:ascii="Garamond" w:hAnsi="Garamond"/>
              </w:rPr>
            </w:pPr>
            <w:r>
              <w:rPr>
                <w:rFonts w:ascii="Garamond" w:hAnsi="Garamond"/>
                <w:sz w:val="18"/>
                <w:szCs w:val="18"/>
              </w:rPr>
              <w:t>Старосна доб</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750F54A7" w14:textId="77777777" w:rsidR="00D1223B" w:rsidRPr="009F6649" w:rsidRDefault="00000000">
            <w:pPr>
              <w:jc w:val="center"/>
              <w:rPr>
                <w:rFonts w:ascii="Garamond" w:hAnsi="Garamond"/>
              </w:rPr>
            </w:pPr>
            <w:r>
              <w:rPr>
                <w:rFonts w:ascii="Garamond" w:hAnsi="Garamond"/>
                <w:sz w:val="18"/>
                <w:szCs w:val="18"/>
              </w:rPr>
              <w:t>18–21 година</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682F8912" w14:textId="77777777" w:rsidR="00D1223B" w:rsidRPr="009F6649" w:rsidRDefault="00000000">
            <w:pPr>
              <w:jc w:val="center"/>
              <w:rPr>
                <w:rFonts w:ascii="Garamond" w:hAnsi="Garamond"/>
              </w:rPr>
            </w:pPr>
            <w:r>
              <w:rPr>
                <w:rFonts w:ascii="Garamond" w:hAnsi="Garamond"/>
                <w:sz w:val="18"/>
                <w:szCs w:val="18"/>
              </w:rPr>
              <w:t>46</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02AA61DE" w14:textId="77777777" w:rsidR="00D1223B" w:rsidRPr="009F6649" w:rsidRDefault="00000000">
            <w:pPr>
              <w:jc w:val="center"/>
              <w:rPr>
                <w:rFonts w:ascii="Garamond" w:hAnsi="Garamond"/>
              </w:rPr>
            </w:pPr>
            <w:r>
              <w:rPr>
                <w:rFonts w:ascii="Garamond" w:hAnsi="Garamond"/>
                <w:sz w:val="18"/>
                <w:szCs w:val="18"/>
              </w:rPr>
              <w:t>43,0</w:t>
            </w:r>
          </w:p>
        </w:tc>
      </w:tr>
      <w:tr w:rsidR="00D1223B" w:rsidRPr="009F6649" w14:paraId="1E521B06" w14:textId="77777777">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0C850EFC" w14:textId="77777777" w:rsidR="00D1223B" w:rsidRPr="009F6649" w:rsidRDefault="00D1223B">
            <w:pPr>
              <w:rPr>
                <w:rFonts w:ascii="Garamond" w:hAnsi="Garamond"/>
              </w:rPr>
            </w:pP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679C9E1B" w14:textId="77777777" w:rsidR="00D1223B" w:rsidRPr="009F6649" w:rsidRDefault="00000000">
            <w:pPr>
              <w:jc w:val="center"/>
              <w:rPr>
                <w:rFonts w:ascii="Garamond" w:hAnsi="Garamond"/>
              </w:rPr>
            </w:pPr>
            <w:r>
              <w:rPr>
                <w:rFonts w:ascii="Garamond" w:hAnsi="Garamond"/>
                <w:sz w:val="18"/>
                <w:szCs w:val="18"/>
              </w:rPr>
              <w:t>22–25 година</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7E6A535D" w14:textId="77777777" w:rsidR="00D1223B" w:rsidRPr="009F6649" w:rsidRDefault="00000000">
            <w:pPr>
              <w:jc w:val="center"/>
              <w:rPr>
                <w:rFonts w:ascii="Garamond" w:hAnsi="Garamond"/>
              </w:rPr>
            </w:pPr>
            <w:r>
              <w:rPr>
                <w:rFonts w:ascii="Garamond" w:hAnsi="Garamond"/>
                <w:sz w:val="18"/>
                <w:szCs w:val="18"/>
              </w:rPr>
              <w:t>51</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500D03A8" w14:textId="77777777" w:rsidR="00D1223B" w:rsidRPr="009F6649" w:rsidRDefault="00000000">
            <w:pPr>
              <w:jc w:val="center"/>
              <w:rPr>
                <w:rFonts w:ascii="Garamond" w:hAnsi="Garamond"/>
              </w:rPr>
            </w:pPr>
            <w:r>
              <w:rPr>
                <w:rFonts w:ascii="Garamond" w:hAnsi="Garamond"/>
                <w:sz w:val="18"/>
                <w:szCs w:val="18"/>
              </w:rPr>
              <w:t>47,7</w:t>
            </w:r>
          </w:p>
        </w:tc>
      </w:tr>
      <w:tr w:rsidR="00D1223B" w:rsidRPr="009F6649" w14:paraId="6AB57202" w14:textId="77777777">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4EE38A99" w14:textId="77777777" w:rsidR="00D1223B" w:rsidRPr="009F6649" w:rsidRDefault="00D1223B">
            <w:pPr>
              <w:rPr>
                <w:rFonts w:ascii="Garamond" w:hAnsi="Garamond"/>
              </w:rPr>
            </w:pP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0A48EC1F" w14:textId="77777777" w:rsidR="00D1223B" w:rsidRPr="009F6649" w:rsidRDefault="00000000">
            <w:pPr>
              <w:jc w:val="center"/>
              <w:rPr>
                <w:rFonts w:ascii="Garamond" w:hAnsi="Garamond"/>
              </w:rPr>
            </w:pPr>
            <w:r>
              <w:rPr>
                <w:rFonts w:ascii="Garamond" w:hAnsi="Garamond"/>
                <w:sz w:val="18"/>
                <w:szCs w:val="18"/>
              </w:rPr>
              <w:t>26–30 година</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2A972141" w14:textId="77777777" w:rsidR="00D1223B" w:rsidRPr="009F6649" w:rsidRDefault="00000000">
            <w:pPr>
              <w:jc w:val="center"/>
              <w:rPr>
                <w:rFonts w:ascii="Garamond" w:hAnsi="Garamond"/>
              </w:rPr>
            </w:pPr>
            <w:r>
              <w:rPr>
                <w:rFonts w:ascii="Garamond" w:hAnsi="Garamond"/>
                <w:sz w:val="18"/>
                <w:szCs w:val="18"/>
              </w:rPr>
              <w:t>7</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02E372BD" w14:textId="77777777" w:rsidR="00D1223B" w:rsidRPr="009F6649" w:rsidRDefault="00000000">
            <w:pPr>
              <w:jc w:val="center"/>
              <w:rPr>
                <w:rFonts w:ascii="Garamond" w:hAnsi="Garamond"/>
              </w:rPr>
            </w:pPr>
            <w:r>
              <w:rPr>
                <w:rFonts w:ascii="Garamond" w:hAnsi="Garamond"/>
                <w:sz w:val="18"/>
                <w:szCs w:val="18"/>
              </w:rPr>
              <w:t>6,5</w:t>
            </w:r>
          </w:p>
        </w:tc>
      </w:tr>
      <w:tr w:rsidR="00D1223B" w:rsidRPr="009F6649" w14:paraId="06F93052" w14:textId="77777777">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4DE39D28" w14:textId="77777777" w:rsidR="00D1223B" w:rsidRPr="009F6649" w:rsidRDefault="00D1223B">
            <w:pPr>
              <w:rPr>
                <w:rFonts w:ascii="Garamond" w:hAnsi="Garamond"/>
              </w:rPr>
            </w:pP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3010DDA0" w14:textId="77777777" w:rsidR="00D1223B" w:rsidRPr="009F6649" w:rsidRDefault="00000000">
            <w:pPr>
              <w:jc w:val="center"/>
              <w:rPr>
                <w:rFonts w:ascii="Garamond" w:hAnsi="Garamond"/>
              </w:rPr>
            </w:pPr>
            <w:r>
              <w:rPr>
                <w:rFonts w:ascii="Garamond" w:hAnsi="Garamond"/>
                <w:sz w:val="18"/>
                <w:szCs w:val="18"/>
              </w:rPr>
              <w:t>31 и више</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121311A7" w14:textId="77777777" w:rsidR="00D1223B" w:rsidRPr="009F6649" w:rsidRDefault="00000000">
            <w:pPr>
              <w:jc w:val="center"/>
              <w:rPr>
                <w:rFonts w:ascii="Garamond" w:hAnsi="Garamond"/>
              </w:rPr>
            </w:pPr>
            <w:r>
              <w:rPr>
                <w:rFonts w:ascii="Garamond" w:hAnsi="Garamond"/>
                <w:sz w:val="18"/>
                <w:szCs w:val="18"/>
              </w:rPr>
              <w:t>3</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0098F4EF" w14:textId="77777777" w:rsidR="00D1223B" w:rsidRPr="009F6649" w:rsidRDefault="00000000">
            <w:pPr>
              <w:jc w:val="center"/>
              <w:rPr>
                <w:rFonts w:ascii="Garamond" w:hAnsi="Garamond"/>
              </w:rPr>
            </w:pPr>
            <w:r>
              <w:rPr>
                <w:rFonts w:ascii="Garamond" w:hAnsi="Garamond"/>
                <w:sz w:val="18"/>
                <w:szCs w:val="18"/>
              </w:rPr>
              <w:t>2,8</w:t>
            </w:r>
          </w:p>
        </w:tc>
      </w:tr>
      <w:tr w:rsidR="00D1223B" w:rsidRPr="009F6649" w14:paraId="39F92E36" w14:textId="77777777">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20BF75CF" w14:textId="77777777" w:rsidR="00D1223B" w:rsidRPr="009F6649" w:rsidRDefault="00000000">
            <w:pPr>
              <w:rPr>
                <w:rFonts w:ascii="Garamond" w:hAnsi="Garamond"/>
              </w:rPr>
            </w:pPr>
            <w:r>
              <w:rPr>
                <w:rFonts w:ascii="Garamond" w:hAnsi="Garamond"/>
                <w:sz w:val="18"/>
                <w:szCs w:val="18"/>
              </w:rPr>
              <w:t>Година студија</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6C175822" w14:textId="77777777" w:rsidR="00D1223B" w:rsidRPr="009F6649" w:rsidRDefault="00000000">
            <w:pPr>
              <w:jc w:val="center"/>
              <w:rPr>
                <w:rFonts w:ascii="Garamond" w:hAnsi="Garamond"/>
              </w:rPr>
            </w:pPr>
            <w:r>
              <w:rPr>
                <w:rFonts w:ascii="Garamond" w:hAnsi="Garamond"/>
                <w:sz w:val="18"/>
                <w:szCs w:val="18"/>
              </w:rPr>
              <w:t>Прва</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569CEEF3" w14:textId="77777777" w:rsidR="00D1223B" w:rsidRPr="009F6649" w:rsidRDefault="00000000">
            <w:pPr>
              <w:jc w:val="center"/>
              <w:rPr>
                <w:rFonts w:ascii="Garamond" w:hAnsi="Garamond"/>
              </w:rPr>
            </w:pPr>
            <w:r>
              <w:rPr>
                <w:rFonts w:ascii="Garamond" w:hAnsi="Garamond"/>
                <w:sz w:val="18"/>
                <w:szCs w:val="18"/>
              </w:rPr>
              <w:t>23</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5D87B35F" w14:textId="77777777" w:rsidR="00D1223B" w:rsidRPr="009F6649" w:rsidRDefault="00000000">
            <w:pPr>
              <w:jc w:val="center"/>
              <w:rPr>
                <w:rFonts w:ascii="Garamond" w:hAnsi="Garamond"/>
              </w:rPr>
            </w:pPr>
            <w:r>
              <w:rPr>
                <w:rFonts w:ascii="Garamond" w:hAnsi="Garamond"/>
                <w:sz w:val="18"/>
                <w:szCs w:val="18"/>
              </w:rPr>
              <w:t>21,5</w:t>
            </w:r>
          </w:p>
        </w:tc>
      </w:tr>
      <w:tr w:rsidR="00D1223B" w:rsidRPr="009F6649" w14:paraId="69970746" w14:textId="77777777">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276E9A45" w14:textId="77777777" w:rsidR="00D1223B" w:rsidRPr="009F6649" w:rsidRDefault="00D1223B">
            <w:pPr>
              <w:rPr>
                <w:rFonts w:ascii="Garamond" w:hAnsi="Garamond"/>
              </w:rPr>
            </w:pP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59211BF0" w14:textId="77777777" w:rsidR="00D1223B" w:rsidRPr="009F6649" w:rsidRDefault="00000000">
            <w:pPr>
              <w:jc w:val="center"/>
              <w:rPr>
                <w:rFonts w:ascii="Garamond" w:hAnsi="Garamond"/>
              </w:rPr>
            </w:pPr>
            <w:r>
              <w:rPr>
                <w:rFonts w:ascii="Garamond" w:hAnsi="Garamond"/>
                <w:sz w:val="18"/>
                <w:szCs w:val="18"/>
              </w:rPr>
              <w:t>Друга</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66399BFA" w14:textId="77777777" w:rsidR="00D1223B" w:rsidRPr="009F6649" w:rsidRDefault="00000000">
            <w:pPr>
              <w:jc w:val="center"/>
              <w:rPr>
                <w:rFonts w:ascii="Garamond" w:hAnsi="Garamond"/>
              </w:rPr>
            </w:pPr>
            <w:r>
              <w:rPr>
                <w:rFonts w:ascii="Garamond" w:hAnsi="Garamond"/>
                <w:sz w:val="18"/>
                <w:szCs w:val="18"/>
              </w:rPr>
              <w:t>32</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4B21C533" w14:textId="77777777" w:rsidR="00D1223B" w:rsidRPr="009F6649" w:rsidRDefault="00000000">
            <w:pPr>
              <w:jc w:val="center"/>
              <w:rPr>
                <w:rFonts w:ascii="Garamond" w:hAnsi="Garamond"/>
              </w:rPr>
            </w:pPr>
            <w:r>
              <w:rPr>
                <w:rFonts w:ascii="Garamond" w:hAnsi="Garamond"/>
                <w:sz w:val="18"/>
                <w:szCs w:val="18"/>
              </w:rPr>
              <w:t>29,9</w:t>
            </w:r>
          </w:p>
        </w:tc>
      </w:tr>
      <w:tr w:rsidR="00D1223B" w:rsidRPr="009F6649" w14:paraId="523DFD22" w14:textId="77777777">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61FEE8C9" w14:textId="77777777" w:rsidR="00D1223B" w:rsidRPr="009F6649" w:rsidRDefault="00D1223B">
            <w:pPr>
              <w:rPr>
                <w:rFonts w:ascii="Garamond" w:hAnsi="Garamond"/>
              </w:rPr>
            </w:pP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0B35577E" w14:textId="77777777" w:rsidR="00D1223B" w:rsidRPr="009F6649" w:rsidRDefault="00000000">
            <w:pPr>
              <w:jc w:val="center"/>
              <w:rPr>
                <w:rFonts w:ascii="Garamond" w:hAnsi="Garamond"/>
              </w:rPr>
            </w:pPr>
            <w:r>
              <w:rPr>
                <w:rFonts w:ascii="Garamond" w:hAnsi="Garamond"/>
                <w:sz w:val="18"/>
                <w:szCs w:val="18"/>
              </w:rPr>
              <w:t>Трећа</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186A228A" w14:textId="77777777" w:rsidR="00D1223B" w:rsidRPr="009F6649" w:rsidRDefault="00000000">
            <w:pPr>
              <w:jc w:val="center"/>
              <w:rPr>
                <w:rFonts w:ascii="Garamond" w:hAnsi="Garamond"/>
              </w:rPr>
            </w:pPr>
            <w:r>
              <w:rPr>
                <w:rFonts w:ascii="Garamond" w:hAnsi="Garamond"/>
                <w:sz w:val="18"/>
                <w:szCs w:val="18"/>
              </w:rPr>
              <w:t>26</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3ABBD097" w14:textId="77777777" w:rsidR="00D1223B" w:rsidRPr="009F6649" w:rsidRDefault="00000000">
            <w:pPr>
              <w:jc w:val="center"/>
              <w:rPr>
                <w:rFonts w:ascii="Garamond" w:hAnsi="Garamond"/>
              </w:rPr>
            </w:pPr>
            <w:r>
              <w:rPr>
                <w:rFonts w:ascii="Garamond" w:hAnsi="Garamond"/>
                <w:sz w:val="18"/>
                <w:szCs w:val="18"/>
              </w:rPr>
              <w:t>24,3</w:t>
            </w:r>
          </w:p>
        </w:tc>
      </w:tr>
      <w:tr w:rsidR="00D1223B" w:rsidRPr="009F6649" w14:paraId="575545BA" w14:textId="77777777">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2F24D7BF" w14:textId="77777777" w:rsidR="00D1223B" w:rsidRPr="009F6649" w:rsidRDefault="00D1223B">
            <w:pPr>
              <w:rPr>
                <w:rFonts w:ascii="Garamond" w:hAnsi="Garamond"/>
              </w:rPr>
            </w:pP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33757E6C" w14:textId="77777777" w:rsidR="00D1223B" w:rsidRPr="009F6649" w:rsidRDefault="00000000">
            <w:pPr>
              <w:jc w:val="center"/>
              <w:rPr>
                <w:rFonts w:ascii="Garamond" w:hAnsi="Garamond"/>
              </w:rPr>
            </w:pPr>
            <w:r>
              <w:rPr>
                <w:rFonts w:ascii="Garamond" w:hAnsi="Garamond"/>
                <w:sz w:val="18"/>
                <w:szCs w:val="18"/>
              </w:rPr>
              <w:t>Четврта</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3D7FCC60" w14:textId="77777777" w:rsidR="00D1223B" w:rsidRPr="009F6649" w:rsidRDefault="00000000">
            <w:pPr>
              <w:jc w:val="center"/>
              <w:rPr>
                <w:rFonts w:ascii="Garamond" w:hAnsi="Garamond"/>
              </w:rPr>
            </w:pPr>
            <w:r>
              <w:rPr>
                <w:rFonts w:ascii="Garamond" w:hAnsi="Garamond"/>
                <w:sz w:val="18"/>
                <w:szCs w:val="18"/>
              </w:rPr>
              <w:t>26</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6AD0623A" w14:textId="77777777" w:rsidR="00D1223B" w:rsidRPr="009F6649" w:rsidRDefault="00000000">
            <w:pPr>
              <w:jc w:val="center"/>
              <w:rPr>
                <w:rFonts w:ascii="Garamond" w:hAnsi="Garamond"/>
              </w:rPr>
            </w:pPr>
            <w:r>
              <w:rPr>
                <w:rFonts w:ascii="Garamond" w:hAnsi="Garamond"/>
                <w:sz w:val="18"/>
                <w:szCs w:val="18"/>
              </w:rPr>
              <w:t>24,3</w:t>
            </w:r>
          </w:p>
        </w:tc>
      </w:tr>
    </w:tbl>
    <w:p w14:paraId="7D60D7BE" w14:textId="77777777" w:rsidR="00D1223B" w:rsidRPr="009F6649" w:rsidRDefault="00000000">
      <w:pPr>
        <w:spacing w:before="40" w:after="240"/>
        <w:jc w:val="center"/>
        <w:rPr>
          <w:rFonts w:ascii="Garamond" w:hAnsi="Garamond"/>
        </w:rPr>
      </w:pPr>
      <w:r>
        <w:rPr>
          <w:rFonts w:ascii="Garamond" w:hAnsi="Garamond"/>
          <w:color w:val="555555"/>
          <w:sz w:val="17"/>
          <w:szCs w:val="17"/>
        </w:rPr>
        <w:lastRenderedPageBreak/>
        <w:t>Табела 2.2: Демографска структура узорка</w:t>
      </w:r>
    </w:p>
    <w:p w14:paraId="074198CD" w14:textId="77777777" w:rsidR="00D1223B" w:rsidRPr="009F6649" w:rsidRDefault="00D1223B">
      <w:pPr>
        <w:spacing w:after="80"/>
        <w:rPr>
          <w:rFonts w:ascii="Garamond" w:hAnsi="Garamond"/>
        </w:rPr>
      </w:pPr>
    </w:p>
    <w:p w14:paraId="7A8F9EDA" w14:textId="77777777" w:rsidR="00D1223B" w:rsidRPr="009F6649" w:rsidRDefault="00000000">
      <w:pPr>
        <w:spacing w:before="140" w:after="60"/>
        <w:jc w:val="center"/>
        <w:rPr>
          <w:rFonts w:ascii="Garamond" w:hAnsi="Garamond"/>
        </w:rPr>
      </w:pPr>
      <w:r>
        <w:rPr>
          <w:rFonts w:ascii="Garamond" w:hAnsi="Garamond"/>
          <w:noProof/>
        </w:rPr>
        <w:drawing>
          <wp:inline distT="0" distB="0" distL="0" distR="0" wp14:anchorId="12E69B2D" wp14:editId="33DBB762">
            <wp:extent cx="5048250" cy="2428875"/>
            <wp:effectExtent l="0" t="0" r="0" b="0"/>
            <wp:docPr id="1" name="chart_demographics.png" descr="chart_demographics.png" title="chart_demographi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5048250" cy="2428875"/>
                    </a:xfrm>
                    <a:prstGeom prst="rect">
                      <a:avLst/>
                    </a:prstGeom>
                  </pic:spPr>
                </pic:pic>
              </a:graphicData>
            </a:graphic>
          </wp:inline>
        </w:drawing>
      </w:r>
    </w:p>
    <w:p w14:paraId="72CDFBBE" w14:textId="77777777" w:rsidR="00D1223B" w:rsidRPr="009F6649" w:rsidRDefault="00000000">
      <w:pPr>
        <w:spacing w:before="40" w:after="240"/>
        <w:jc w:val="center"/>
        <w:rPr>
          <w:rFonts w:ascii="Garamond" w:hAnsi="Garamond"/>
        </w:rPr>
      </w:pPr>
      <w:r>
        <w:rPr>
          <w:rFonts w:ascii="Garamond" w:hAnsi="Garamond"/>
          <w:color w:val="555555"/>
          <w:sz w:val="17"/>
          <w:szCs w:val="17"/>
        </w:rPr>
        <w:t>Графикон 2.1: Дистрибуција узорка по полу и старосној доби</w:t>
      </w:r>
    </w:p>
    <w:p w14:paraId="633F8D40" w14:textId="77777777" w:rsidR="00D1223B" w:rsidRPr="009F6649" w:rsidRDefault="00000000">
      <w:pPr>
        <w:spacing w:before="140" w:after="60"/>
        <w:jc w:val="center"/>
        <w:rPr>
          <w:rFonts w:ascii="Garamond" w:hAnsi="Garamond"/>
        </w:rPr>
      </w:pPr>
      <w:r>
        <w:rPr>
          <w:rFonts w:ascii="Garamond" w:hAnsi="Garamond"/>
          <w:noProof/>
        </w:rPr>
        <w:drawing>
          <wp:inline distT="0" distB="0" distL="0" distR="0" wp14:anchorId="0F17009F" wp14:editId="007F9B53">
            <wp:extent cx="3810000" cy="2524125"/>
            <wp:effectExtent l="0" t="0" r="0" b="0"/>
            <wp:docPr id="787683442" name="chart_year.png" descr="chart_year.png" title="chart_y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3810000" cy="2524125"/>
                    </a:xfrm>
                    <a:prstGeom prst="rect">
                      <a:avLst/>
                    </a:prstGeom>
                  </pic:spPr>
                </pic:pic>
              </a:graphicData>
            </a:graphic>
          </wp:inline>
        </w:drawing>
      </w:r>
    </w:p>
    <w:p w14:paraId="181AB961" w14:textId="77777777" w:rsidR="00D1223B" w:rsidRPr="009F6649" w:rsidRDefault="00000000">
      <w:pPr>
        <w:spacing w:before="40" w:after="240"/>
        <w:jc w:val="center"/>
        <w:rPr>
          <w:rFonts w:ascii="Garamond" w:hAnsi="Garamond"/>
        </w:rPr>
      </w:pPr>
      <w:r>
        <w:rPr>
          <w:rFonts w:ascii="Garamond" w:hAnsi="Garamond"/>
          <w:color w:val="555555"/>
          <w:sz w:val="17"/>
          <w:szCs w:val="17"/>
        </w:rPr>
        <w:t>Графикон 2.2: Дистрибуција студената по години студија</w:t>
      </w:r>
    </w:p>
    <w:p w14:paraId="54466BA5" w14:textId="77777777" w:rsidR="00D1223B" w:rsidRPr="009F6649" w:rsidRDefault="00D1223B">
      <w:pPr>
        <w:spacing w:after="80"/>
        <w:rPr>
          <w:rFonts w:ascii="Garamond" w:hAnsi="Garamond"/>
        </w:rPr>
      </w:pPr>
    </w:p>
    <w:p w14:paraId="2C9C75A1" w14:textId="77777777" w:rsidR="00D1223B" w:rsidRPr="009F6649" w:rsidRDefault="00000000">
      <w:pPr>
        <w:spacing w:after="200" w:line="360" w:lineRule="auto"/>
        <w:jc w:val="both"/>
        <w:rPr>
          <w:rFonts w:ascii="Garamond" w:hAnsi="Garamond"/>
        </w:rPr>
      </w:pPr>
      <w:r>
        <w:rPr>
          <w:rFonts w:ascii="Garamond" w:hAnsi="Garamond"/>
          <w:color w:val="1A1A1A"/>
        </w:rPr>
        <w:t>Студентска популација је претежно женског пола (70,1%). По старосној дистрибуцији доминирају двије кохорте: студенти узраста 22–25 година (47,7%) и 18–21 годину (43,0%), што одговара типичном демографском профилу редовних студената четверогодишњег студијског циклуса. Расподјела по години студија релативно је уравнотежена – друга година је нешто заступљенија (29,9%), док су остале три године заступљене с ујелима између 21,5% и 24,3%.</w:t>
      </w:r>
    </w:p>
    <w:p w14:paraId="09596F6B" w14:textId="77777777" w:rsidR="00D1223B" w:rsidRPr="009F6649" w:rsidRDefault="00D1223B">
      <w:pPr>
        <w:spacing w:after="80"/>
        <w:rPr>
          <w:rFonts w:ascii="Garamond" w:hAnsi="Garamond"/>
        </w:rPr>
      </w:pPr>
    </w:p>
    <w:p w14:paraId="47140BC0" w14:textId="77777777" w:rsidR="00D1223B" w:rsidRPr="009F6649" w:rsidRDefault="00000000">
      <w:pPr>
        <w:pStyle w:val="Heading1"/>
        <w:pageBreakBefore/>
        <w:spacing w:before="0"/>
        <w:rPr>
          <w:rFonts w:ascii="Garamond" w:hAnsi="Garamond"/>
        </w:rPr>
      </w:pPr>
      <w:r>
        <w:rPr>
          <w:rFonts w:ascii="Garamond" w:hAnsi="Garamond"/>
        </w:rPr>
        <w:lastRenderedPageBreak/>
        <w:t>3. Инфраструктура и физички услови студирања</w:t>
      </w:r>
    </w:p>
    <w:p w14:paraId="6713A136" w14:textId="77777777" w:rsidR="00D1223B" w:rsidRPr="009F6649" w:rsidRDefault="00000000">
      <w:pPr>
        <w:spacing w:after="200" w:line="360" w:lineRule="auto"/>
        <w:jc w:val="both"/>
        <w:rPr>
          <w:rFonts w:ascii="Garamond" w:hAnsi="Garamond"/>
        </w:rPr>
      </w:pPr>
      <w:r>
        <w:rPr>
          <w:rFonts w:ascii="Garamond" w:hAnsi="Garamond"/>
          <w:color w:val="1A1A1A"/>
        </w:rPr>
        <w:t>Питања 4 до 10 односе се на материјалну и техничку инфраструктуру Факултета. Анализа ове групе варијабли открива јасну поларизацију између умјерено позитивних оцјена опремљености саме зграде и систематски ниског задовољства интернет-везом, библиотечним фондом и помоћним просторијама.</w:t>
      </w:r>
    </w:p>
    <w:p w14:paraId="771C73FF" w14:textId="77777777" w:rsidR="00D1223B" w:rsidRPr="009F6649" w:rsidRDefault="00D1223B">
      <w:pPr>
        <w:spacing w:after="80"/>
        <w:rPr>
          <w:rFonts w:ascii="Garamond" w:hAnsi="Garamond"/>
        </w:rPr>
      </w:pP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721"/>
        <w:gridCol w:w="602"/>
        <w:gridCol w:w="648"/>
        <w:gridCol w:w="723"/>
        <w:gridCol w:w="648"/>
        <w:gridCol w:w="852"/>
        <w:gridCol w:w="1152"/>
      </w:tblGrid>
      <w:tr w:rsidR="00D1223B" w:rsidRPr="009F6649" w14:paraId="7DE80FC8" w14:textId="77777777">
        <w:trPr>
          <w:tblHeader/>
        </w:trPr>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199B069C" w14:textId="77777777" w:rsidR="00D1223B" w:rsidRPr="009F6649" w:rsidRDefault="00000000">
            <w:pPr>
              <w:jc w:val="center"/>
              <w:rPr>
                <w:rFonts w:ascii="Garamond" w:hAnsi="Garamond"/>
              </w:rPr>
            </w:pPr>
            <w:r>
              <w:rPr>
                <w:rFonts w:ascii="Garamond" w:hAnsi="Garamond"/>
                <w:b/>
                <w:bCs/>
                <w:color w:val="1F3864"/>
                <w:sz w:val="18"/>
                <w:szCs w:val="18"/>
              </w:rPr>
              <w:t>Питање</w:t>
            </w:r>
          </w:p>
        </w:tc>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6B5943A5" w14:textId="77777777" w:rsidR="00D1223B" w:rsidRPr="009F6649" w:rsidRDefault="00000000">
            <w:pPr>
              <w:jc w:val="center"/>
              <w:rPr>
                <w:rFonts w:ascii="Garamond" w:hAnsi="Garamond"/>
              </w:rPr>
            </w:pPr>
            <w:r>
              <w:rPr>
                <w:rFonts w:ascii="Garamond" w:hAnsi="Garamond"/>
                <w:b/>
                <w:bCs/>
                <w:color w:val="1F3864"/>
                <w:sz w:val="18"/>
                <w:szCs w:val="18"/>
              </w:rPr>
              <w:t>Н</w:t>
            </w:r>
          </w:p>
        </w:tc>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5A84FAE4" w14:textId="77777777" w:rsidR="00D1223B" w:rsidRPr="009F6649" w:rsidRDefault="00000000">
            <w:pPr>
              <w:jc w:val="center"/>
              <w:rPr>
                <w:rFonts w:ascii="Garamond" w:hAnsi="Garamond"/>
              </w:rPr>
            </w:pPr>
            <w:r>
              <w:rPr>
                <w:rFonts w:ascii="Garamond" w:hAnsi="Garamond"/>
                <w:b/>
                <w:bCs/>
                <w:color w:val="1F3864"/>
                <w:sz w:val="18"/>
                <w:szCs w:val="18"/>
              </w:rPr>
              <w:t>АС</w:t>
            </w:r>
          </w:p>
        </w:tc>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3A99D0AC" w14:textId="77777777" w:rsidR="00D1223B" w:rsidRPr="009F6649" w:rsidRDefault="00000000">
            <w:pPr>
              <w:jc w:val="center"/>
              <w:rPr>
                <w:rFonts w:ascii="Garamond" w:hAnsi="Garamond"/>
              </w:rPr>
            </w:pPr>
            <w:r>
              <w:rPr>
                <w:rFonts w:ascii="Garamond" w:hAnsi="Garamond"/>
                <w:b/>
                <w:bCs/>
                <w:color w:val="1F3864"/>
                <w:sz w:val="18"/>
                <w:szCs w:val="18"/>
              </w:rPr>
              <w:t>Мдн</w:t>
            </w:r>
          </w:p>
        </w:tc>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39E73A24" w14:textId="77777777" w:rsidR="00D1223B" w:rsidRPr="009F6649" w:rsidRDefault="00000000">
            <w:pPr>
              <w:jc w:val="center"/>
              <w:rPr>
                <w:rFonts w:ascii="Garamond" w:hAnsi="Garamond"/>
              </w:rPr>
            </w:pPr>
            <w:r>
              <w:rPr>
                <w:rFonts w:ascii="Garamond" w:hAnsi="Garamond"/>
                <w:b/>
                <w:bCs/>
                <w:color w:val="1F3864"/>
                <w:sz w:val="18"/>
                <w:szCs w:val="18"/>
              </w:rPr>
              <w:t>СД</w:t>
            </w:r>
          </w:p>
        </w:tc>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76AE40E1" w14:textId="77777777" w:rsidR="00D1223B" w:rsidRPr="009F6649" w:rsidRDefault="00000000">
            <w:pPr>
              <w:jc w:val="center"/>
              <w:rPr>
                <w:rFonts w:ascii="Garamond" w:hAnsi="Garamond"/>
              </w:rPr>
            </w:pPr>
            <w:r>
              <w:rPr>
                <w:rFonts w:ascii="Garamond" w:hAnsi="Garamond"/>
                <w:b/>
                <w:bCs/>
                <w:color w:val="1F3864"/>
                <w:sz w:val="18"/>
                <w:szCs w:val="18"/>
              </w:rPr>
              <w:t>Асим.</w:t>
            </w:r>
          </w:p>
        </w:tc>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15FBF4B9" w14:textId="77777777" w:rsidR="00D1223B" w:rsidRPr="009F6649" w:rsidRDefault="00000000">
            <w:pPr>
              <w:jc w:val="center"/>
              <w:rPr>
                <w:rFonts w:ascii="Garamond" w:hAnsi="Garamond"/>
              </w:rPr>
            </w:pPr>
            <w:r>
              <w:rPr>
                <w:rFonts w:ascii="Garamond" w:hAnsi="Garamond"/>
                <w:b/>
                <w:bCs/>
                <w:color w:val="1F3864"/>
                <w:sz w:val="18"/>
                <w:szCs w:val="18"/>
              </w:rPr>
              <w:t>Спљошт.</w:t>
            </w:r>
          </w:p>
        </w:tc>
      </w:tr>
      <w:tr w:rsidR="00D1223B" w:rsidRPr="009F6649" w14:paraId="3AB6A55E" w14:textId="77777777">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4AB25CCC" w14:textId="77777777" w:rsidR="00D1223B" w:rsidRPr="009F6649" w:rsidRDefault="00000000">
            <w:pPr>
              <w:rPr>
                <w:rFonts w:ascii="Garamond" w:hAnsi="Garamond"/>
              </w:rPr>
            </w:pPr>
            <w:r>
              <w:rPr>
                <w:rFonts w:ascii="Garamond" w:hAnsi="Garamond"/>
                <w:sz w:val="18"/>
                <w:szCs w:val="18"/>
              </w:rPr>
              <w:t>П4 – Задовољство опремљеношћу зграде (1–5)</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379EE2BD" w14:textId="77777777" w:rsidR="00D1223B" w:rsidRPr="009F6649" w:rsidRDefault="00000000">
            <w:pPr>
              <w:jc w:val="center"/>
              <w:rPr>
                <w:rFonts w:ascii="Garamond" w:hAnsi="Garamond"/>
              </w:rPr>
            </w:pPr>
            <w:r>
              <w:rPr>
                <w:rFonts w:ascii="Garamond" w:hAnsi="Garamond"/>
                <w:sz w:val="18"/>
                <w:szCs w:val="18"/>
              </w:rPr>
              <w:t>107</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656D4453" w14:textId="77777777" w:rsidR="00D1223B" w:rsidRPr="009F6649" w:rsidRDefault="00000000">
            <w:pPr>
              <w:jc w:val="center"/>
              <w:rPr>
                <w:rFonts w:ascii="Garamond" w:hAnsi="Garamond"/>
              </w:rPr>
            </w:pPr>
            <w:r>
              <w:rPr>
                <w:rFonts w:ascii="Garamond" w:hAnsi="Garamond"/>
                <w:sz w:val="18"/>
                <w:szCs w:val="18"/>
              </w:rPr>
              <w:t>3,52</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2BE311ED" w14:textId="77777777" w:rsidR="00D1223B" w:rsidRPr="009F6649" w:rsidRDefault="00000000">
            <w:pPr>
              <w:jc w:val="center"/>
              <w:rPr>
                <w:rFonts w:ascii="Garamond" w:hAnsi="Garamond"/>
              </w:rPr>
            </w:pPr>
            <w:r>
              <w:rPr>
                <w:rFonts w:ascii="Garamond" w:hAnsi="Garamond"/>
                <w:sz w:val="18"/>
                <w:szCs w:val="18"/>
              </w:rPr>
              <w:t>4,0</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4133688B" w14:textId="77777777" w:rsidR="00D1223B" w:rsidRPr="009F6649" w:rsidRDefault="00000000">
            <w:pPr>
              <w:jc w:val="center"/>
              <w:rPr>
                <w:rFonts w:ascii="Garamond" w:hAnsi="Garamond"/>
              </w:rPr>
            </w:pPr>
            <w:r>
              <w:rPr>
                <w:rFonts w:ascii="Garamond" w:hAnsi="Garamond"/>
                <w:sz w:val="18"/>
                <w:szCs w:val="18"/>
              </w:rPr>
              <w:t>1,25</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6C3E8638" w14:textId="77777777" w:rsidR="00D1223B" w:rsidRPr="009F6649" w:rsidRDefault="00000000">
            <w:pPr>
              <w:jc w:val="center"/>
              <w:rPr>
                <w:rFonts w:ascii="Garamond" w:hAnsi="Garamond"/>
              </w:rPr>
            </w:pPr>
            <w:r>
              <w:rPr>
                <w:rFonts w:ascii="Garamond" w:hAnsi="Garamond"/>
                <w:sz w:val="18"/>
                <w:szCs w:val="18"/>
              </w:rPr>
              <w:t>–0,46</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35AFF77F" w14:textId="77777777" w:rsidR="00D1223B" w:rsidRPr="009F6649" w:rsidRDefault="00000000">
            <w:pPr>
              <w:jc w:val="center"/>
              <w:rPr>
                <w:rFonts w:ascii="Garamond" w:hAnsi="Garamond"/>
              </w:rPr>
            </w:pPr>
            <w:r>
              <w:rPr>
                <w:rFonts w:ascii="Garamond" w:hAnsi="Garamond"/>
                <w:sz w:val="18"/>
                <w:szCs w:val="18"/>
              </w:rPr>
              <w:t>–0,84</w:t>
            </w:r>
          </w:p>
        </w:tc>
      </w:tr>
      <w:tr w:rsidR="00D1223B" w:rsidRPr="009F6649" w14:paraId="624A4313" w14:textId="77777777">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0BF2E603" w14:textId="77777777" w:rsidR="00D1223B" w:rsidRPr="009F6649" w:rsidRDefault="00000000">
            <w:pPr>
              <w:rPr>
                <w:rFonts w:ascii="Garamond" w:hAnsi="Garamond"/>
              </w:rPr>
            </w:pPr>
            <w:r>
              <w:rPr>
                <w:rFonts w:ascii="Garamond" w:hAnsi="Garamond"/>
                <w:sz w:val="18"/>
                <w:szCs w:val="18"/>
              </w:rPr>
              <w:t>П6 – Учесталост коришћења библиотеке (1–5)</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006EB2EC" w14:textId="77777777" w:rsidR="00D1223B" w:rsidRPr="009F6649" w:rsidRDefault="00000000">
            <w:pPr>
              <w:jc w:val="center"/>
              <w:rPr>
                <w:rFonts w:ascii="Garamond" w:hAnsi="Garamond"/>
              </w:rPr>
            </w:pPr>
            <w:r>
              <w:rPr>
                <w:rFonts w:ascii="Garamond" w:hAnsi="Garamond"/>
                <w:sz w:val="18"/>
                <w:szCs w:val="18"/>
              </w:rPr>
              <w:t>107</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31D2B332" w14:textId="77777777" w:rsidR="00D1223B" w:rsidRPr="009F6649" w:rsidRDefault="00000000">
            <w:pPr>
              <w:jc w:val="center"/>
              <w:rPr>
                <w:rFonts w:ascii="Garamond" w:hAnsi="Garamond"/>
              </w:rPr>
            </w:pPr>
            <w:r>
              <w:rPr>
                <w:rFonts w:ascii="Garamond" w:hAnsi="Garamond"/>
                <w:sz w:val="18"/>
                <w:szCs w:val="18"/>
              </w:rPr>
              <w:t>2,08</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7B314620" w14:textId="77777777" w:rsidR="00D1223B" w:rsidRPr="009F6649" w:rsidRDefault="00000000">
            <w:pPr>
              <w:jc w:val="center"/>
              <w:rPr>
                <w:rFonts w:ascii="Garamond" w:hAnsi="Garamond"/>
              </w:rPr>
            </w:pPr>
            <w:r>
              <w:rPr>
                <w:rFonts w:ascii="Garamond" w:hAnsi="Garamond"/>
                <w:sz w:val="18"/>
                <w:szCs w:val="18"/>
              </w:rPr>
              <w:t>2,0</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2C5C3179" w14:textId="77777777" w:rsidR="00D1223B" w:rsidRPr="009F6649" w:rsidRDefault="00000000">
            <w:pPr>
              <w:jc w:val="center"/>
              <w:rPr>
                <w:rFonts w:ascii="Garamond" w:hAnsi="Garamond"/>
              </w:rPr>
            </w:pPr>
            <w:r>
              <w:rPr>
                <w:rFonts w:ascii="Garamond" w:hAnsi="Garamond"/>
                <w:sz w:val="18"/>
                <w:szCs w:val="18"/>
              </w:rPr>
              <w:t>1,18</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67E2CA25" w14:textId="77777777" w:rsidR="00D1223B" w:rsidRPr="009F6649" w:rsidRDefault="00000000">
            <w:pPr>
              <w:jc w:val="center"/>
              <w:rPr>
                <w:rFonts w:ascii="Garamond" w:hAnsi="Garamond"/>
              </w:rPr>
            </w:pPr>
            <w:r>
              <w:rPr>
                <w:rFonts w:ascii="Garamond" w:hAnsi="Garamond"/>
                <w:sz w:val="18"/>
                <w:szCs w:val="18"/>
              </w:rPr>
              <w:t>0,92</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0271C975" w14:textId="77777777" w:rsidR="00D1223B" w:rsidRPr="009F6649" w:rsidRDefault="00000000">
            <w:pPr>
              <w:jc w:val="center"/>
              <w:rPr>
                <w:rFonts w:ascii="Garamond" w:hAnsi="Garamond"/>
              </w:rPr>
            </w:pPr>
            <w:r>
              <w:rPr>
                <w:rFonts w:ascii="Garamond" w:hAnsi="Garamond"/>
                <w:sz w:val="18"/>
                <w:szCs w:val="18"/>
              </w:rPr>
              <w:t>–0,12</w:t>
            </w:r>
          </w:p>
        </w:tc>
      </w:tr>
      <w:tr w:rsidR="00D1223B" w:rsidRPr="009F6649" w14:paraId="2C789C72" w14:textId="77777777">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55FC2B3C" w14:textId="77777777" w:rsidR="00D1223B" w:rsidRPr="009F6649" w:rsidRDefault="00000000">
            <w:pPr>
              <w:rPr>
                <w:rFonts w:ascii="Garamond" w:hAnsi="Garamond"/>
              </w:rPr>
            </w:pPr>
            <w:r>
              <w:rPr>
                <w:rFonts w:ascii="Garamond" w:hAnsi="Garamond"/>
                <w:sz w:val="18"/>
                <w:szCs w:val="18"/>
              </w:rPr>
              <w:t>П7 – Снабдјевеност библиотеке литературом (1–5)</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46138CE4" w14:textId="77777777" w:rsidR="00D1223B" w:rsidRPr="009F6649" w:rsidRDefault="00000000">
            <w:pPr>
              <w:jc w:val="center"/>
              <w:rPr>
                <w:rFonts w:ascii="Garamond" w:hAnsi="Garamond"/>
              </w:rPr>
            </w:pPr>
            <w:r>
              <w:rPr>
                <w:rFonts w:ascii="Garamond" w:hAnsi="Garamond"/>
                <w:sz w:val="18"/>
                <w:szCs w:val="18"/>
              </w:rPr>
              <w:t>107</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7710D679" w14:textId="77777777" w:rsidR="00D1223B" w:rsidRPr="009F6649" w:rsidRDefault="00000000">
            <w:pPr>
              <w:jc w:val="center"/>
              <w:rPr>
                <w:rFonts w:ascii="Garamond" w:hAnsi="Garamond"/>
              </w:rPr>
            </w:pPr>
            <w:r>
              <w:rPr>
                <w:rFonts w:ascii="Garamond" w:hAnsi="Garamond"/>
                <w:sz w:val="18"/>
                <w:szCs w:val="18"/>
              </w:rPr>
              <w:t>2,84</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5C00E361" w14:textId="77777777" w:rsidR="00D1223B" w:rsidRPr="009F6649" w:rsidRDefault="00000000">
            <w:pPr>
              <w:jc w:val="center"/>
              <w:rPr>
                <w:rFonts w:ascii="Garamond" w:hAnsi="Garamond"/>
              </w:rPr>
            </w:pPr>
            <w:r>
              <w:rPr>
                <w:rFonts w:ascii="Garamond" w:hAnsi="Garamond"/>
                <w:sz w:val="18"/>
                <w:szCs w:val="18"/>
              </w:rPr>
              <w:t>3,0</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291FF128" w14:textId="77777777" w:rsidR="00D1223B" w:rsidRPr="009F6649" w:rsidRDefault="00000000">
            <w:pPr>
              <w:jc w:val="center"/>
              <w:rPr>
                <w:rFonts w:ascii="Garamond" w:hAnsi="Garamond"/>
              </w:rPr>
            </w:pPr>
            <w:r>
              <w:rPr>
                <w:rFonts w:ascii="Garamond" w:hAnsi="Garamond"/>
                <w:sz w:val="18"/>
                <w:szCs w:val="18"/>
              </w:rPr>
              <w:t>1,13</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49735B1B" w14:textId="77777777" w:rsidR="00D1223B" w:rsidRPr="009F6649" w:rsidRDefault="00000000">
            <w:pPr>
              <w:jc w:val="center"/>
              <w:rPr>
                <w:rFonts w:ascii="Garamond" w:hAnsi="Garamond"/>
              </w:rPr>
            </w:pPr>
            <w:r>
              <w:rPr>
                <w:rFonts w:ascii="Garamond" w:hAnsi="Garamond"/>
                <w:sz w:val="18"/>
                <w:szCs w:val="18"/>
              </w:rPr>
              <w:t>–0,04</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697AF0E6" w14:textId="77777777" w:rsidR="00D1223B" w:rsidRPr="009F6649" w:rsidRDefault="00000000">
            <w:pPr>
              <w:jc w:val="center"/>
              <w:rPr>
                <w:rFonts w:ascii="Garamond" w:hAnsi="Garamond"/>
              </w:rPr>
            </w:pPr>
            <w:r>
              <w:rPr>
                <w:rFonts w:ascii="Garamond" w:hAnsi="Garamond"/>
                <w:sz w:val="18"/>
                <w:szCs w:val="18"/>
              </w:rPr>
              <w:t>–0,67</w:t>
            </w:r>
          </w:p>
        </w:tc>
      </w:tr>
    </w:tbl>
    <w:p w14:paraId="2A1682AE" w14:textId="77777777" w:rsidR="00D1223B" w:rsidRPr="009F6649" w:rsidRDefault="00000000">
      <w:pPr>
        <w:spacing w:before="40" w:after="240"/>
        <w:jc w:val="center"/>
        <w:rPr>
          <w:rFonts w:ascii="Garamond" w:hAnsi="Garamond"/>
        </w:rPr>
      </w:pPr>
      <w:r>
        <w:rPr>
          <w:rFonts w:ascii="Garamond" w:hAnsi="Garamond"/>
          <w:color w:val="555555"/>
          <w:sz w:val="17"/>
          <w:szCs w:val="17"/>
        </w:rPr>
        <w:t>Табела 3.1: Дескриптивне статистике за инфраструктурна питања с нумеричким скалама</w:t>
      </w:r>
    </w:p>
    <w:p w14:paraId="3CA008B4" w14:textId="77777777" w:rsidR="00D1223B" w:rsidRPr="009F6649" w:rsidRDefault="00D1223B">
      <w:pPr>
        <w:spacing w:after="80"/>
        <w:rPr>
          <w:rFonts w:ascii="Garamond" w:hAnsi="Garamond"/>
        </w:rPr>
      </w:pPr>
    </w:p>
    <w:p w14:paraId="627AC3C5" w14:textId="77777777" w:rsidR="00D1223B" w:rsidRPr="009F6649" w:rsidRDefault="00000000">
      <w:pPr>
        <w:spacing w:before="140" w:after="60"/>
        <w:jc w:val="center"/>
        <w:rPr>
          <w:rFonts w:ascii="Garamond" w:hAnsi="Garamond"/>
        </w:rPr>
      </w:pPr>
      <w:r>
        <w:rPr>
          <w:rFonts w:ascii="Garamond" w:hAnsi="Garamond"/>
          <w:noProof/>
        </w:rPr>
        <w:drawing>
          <wp:inline distT="0" distB="0" distL="0" distR="0" wp14:anchorId="3A765E2C" wp14:editId="6A079F77">
            <wp:extent cx="5048250" cy="2381250"/>
            <wp:effectExtent l="0" t="0" r="0" b="0"/>
            <wp:docPr id="1611423153" name="chart_infrastr1.png" descr="chart_infrastr1.png" title="chart_infrast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5048250" cy="2381250"/>
                    </a:xfrm>
                    <a:prstGeom prst="rect">
                      <a:avLst/>
                    </a:prstGeom>
                  </pic:spPr>
                </pic:pic>
              </a:graphicData>
            </a:graphic>
          </wp:inline>
        </w:drawing>
      </w:r>
    </w:p>
    <w:p w14:paraId="1AB5495D" w14:textId="77777777" w:rsidR="00D1223B" w:rsidRPr="009F6649" w:rsidRDefault="00000000">
      <w:pPr>
        <w:spacing w:before="40" w:after="240"/>
        <w:jc w:val="center"/>
        <w:rPr>
          <w:rFonts w:ascii="Garamond" w:hAnsi="Garamond"/>
        </w:rPr>
      </w:pPr>
      <w:r>
        <w:rPr>
          <w:rFonts w:ascii="Garamond" w:hAnsi="Garamond"/>
          <w:color w:val="555555"/>
          <w:sz w:val="17"/>
          <w:szCs w:val="17"/>
        </w:rPr>
        <w:t>Графикон 3.1: Опремљеност зграде (лијево) и задовољство друштвеним мрежама (десно)</w:t>
      </w:r>
    </w:p>
    <w:p w14:paraId="37CC44BC" w14:textId="77777777" w:rsidR="00D1223B" w:rsidRPr="009F6649" w:rsidRDefault="00D1223B">
      <w:pPr>
        <w:spacing w:after="80"/>
        <w:rPr>
          <w:rFonts w:ascii="Garamond" w:hAnsi="Garamond"/>
        </w:rPr>
      </w:pPr>
    </w:p>
    <w:p w14:paraId="3275B2DE" w14:textId="77777777" w:rsidR="00D1223B" w:rsidRPr="009F6649" w:rsidRDefault="00000000">
      <w:pPr>
        <w:spacing w:after="200" w:line="360" w:lineRule="auto"/>
        <w:jc w:val="both"/>
        <w:rPr>
          <w:rFonts w:ascii="Garamond" w:hAnsi="Garamond"/>
        </w:rPr>
      </w:pPr>
      <w:r>
        <w:rPr>
          <w:rFonts w:ascii="Garamond" w:hAnsi="Garamond"/>
          <w:color w:val="1A1A1A"/>
        </w:rPr>
        <w:t>Задовољство опремљеношћу зграде Факултета (Питање 4, скала 1–5) износи АС = 3,52 уз стандардну девијацију од 1,25 и медијану 4,0. Дистрибуција је благо негативно асиметрична (коефицијент асиметрије = –0,46), што значи да је више испитаника склоно вишим оцјенама – оцјену 4 дало је 29,0% студената, а оцјену 5 чак 27,1%, док тек 7,5% даје најнижу оцјену. На питању о задовољству комуникацијом Факултета путем друштвених мрежа (Питање 5), 58,0% студената изражава задовољство, 39,3% није задовољно, а свега 2,8% изјавило је да уопште не користи друштвене мреже. Овај налаз сугерише да, премда натполовична већина препознаје дигиталне комуникацијске канале Факултета као функционалне, готово сваки трећи корисник има критичан однос према садржају или динамици објављивања.</w:t>
      </w:r>
    </w:p>
    <w:p w14:paraId="685BCEEE" w14:textId="77777777" w:rsidR="00D1223B" w:rsidRPr="009F6649" w:rsidRDefault="00000000">
      <w:pPr>
        <w:spacing w:after="200" w:line="360" w:lineRule="auto"/>
        <w:jc w:val="both"/>
        <w:rPr>
          <w:rFonts w:ascii="Garamond" w:hAnsi="Garamond"/>
        </w:rPr>
      </w:pPr>
      <w:r>
        <w:rPr>
          <w:rFonts w:ascii="Garamond" w:hAnsi="Garamond"/>
          <w:color w:val="1A1A1A"/>
        </w:rPr>
        <w:t xml:space="preserve">Коришћење библиотеке изразито је ниско: просјечна оцјена учесталости коришћења износи АС = 2,08 (СД = 1,18), што је знатно испод средине скале, а 41,1% студената ријетко или готово никад не залази у библиотеку. Оцјена снабдјевености библиотечног фонда литературом (АС = 2,84; СД = 1,13) нешто је виша, али и она остаје испод неутралне тачке, при чему тек 6,5% студената сматра библиотеку у потпуности добро снабдјевеном, а 35,5% даје негативну оцјену. Читаоница и рачунарска сала још су мање коришћене просторије – 65,4% студената уопште не користи читаоницу, а 57,0% не користи рачунарску салу. Ови </w:t>
      </w:r>
      <w:r>
        <w:rPr>
          <w:rFonts w:ascii="Garamond" w:hAnsi="Garamond"/>
          <w:color w:val="1A1A1A"/>
        </w:rPr>
        <w:lastRenderedPageBreak/>
        <w:t>подаци упућују на закључак да доминантни дио студентске популације академске ресурсе тражи изван простора Факултета.</w:t>
      </w:r>
    </w:p>
    <w:p w14:paraId="251E69F6" w14:textId="77777777" w:rsidR="00D1223B" w:rsidRPr="009F6649" w:rsidRDefault="00000000">
      <w:pPr>
        <w:spacing w:before="140" w:after="60"/>
        <w:jc w:val="center"/>
        <w:rPr>
          <w:rFonts w:ascii="Garamond" w:hAnsi="Garamond"/>
        </w:rPr>
      </w:pPr>
      <w:r>
        <w:rPr>
          <w:rFonts w:ascii="Garamond" w:hAnsi="Garamond"/>
          <w:noProof/>
        </w:rPr>
        <w:drawing>
          <wp:inline distT="0" distB="0" distL="0" distR="0" wp14:anchorId="417D8999" wp14:editId="0814859B">
            <wp:extent cx="5143500" cy="2047875"/>
            <wp:effectExtent l="0" t="0" r="0" b="0"/>
            <wp:docPr id="43358636" name="chart_library.png" descr="chart_library.png" title="chart_libr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5143500" cy="2047875"/>
                    </a:xfrm>
                    <a:prstGeom prst="rect">
                      <a:avLst/>
                    </a:prstGeom>
                  </pic:spPr>
                </pic:pic>
              </a:graphicData>
            </a:graphic>
          </wp:inline>
        </w:drawing>
      </w:r>
    </w:p>
    <w:p w14:paraId="1AD3D29E" w14:textId="77777777" w:rsidR="00D1223B" w:rsidRPr="009F6649" w:rsidRDefault="00000000">
      <w:pPr>
        <w:spacing w:before="40" w:after="240"/>
        <w:jc w:val="center"/>
        <w:rPr>
          <w:rFonts w:ascii="Garamond" w:hAnsi="Garamond"/>
        </w:rPr>
      </w:pPr>
      <w:r>
        <w:rPr>
          <w:rFonts w:ascii="Garamond" w:hAnsi="Garamond"/>
          <w:color w:val="555555"/>
          <w:sz w:val="17"/>
          <w:szCs w:val="17"/>
        </w:rPr>
        <w:t>Графикон 3.2: Учесталост коришћења библиотеке, читаонице и рачунарске сале</w:t>
      </w:r>
    </w:p>
    <w:p w14:paraId="4B43BF7B" w14:textId="77777777" w:rsidR="00D1223B" w:rsidRPr="009F6649" w:rsidRDefault="00D1223B">
      <w:pPr>
        <w:spacing w:after="80"/>
        <w:rPr>
          <w:rFonts w:ascii="Garamond" w:hAnsi="Garamond"/>
        </w:rPr>
      </w:pPr>
    </w:p>
    <w:p w14:paraId="0115A17D" w14:textId="17A86874" w:rsidR="00D1223B" w:rsidRPr="009F6649" w:rsidRDefault="00000000">
      <w:pPr>
        <w:spacing w:after="200" w:line="360" w:lineRule="auto"/>
        <w:jc w:val="both"/>
        <w:rPr>
          <w:rFonts w:ascii="Garamond" w:hAnsi="Garamond"/>
        </w:rPr>
      </w:pPr>
      <w:r>
        <w:rPr>
          <w:rFonts w:ascii="Garamond" w:hAnsi="Garamond"/>
          <w:color w:val="1A1A1A"/>
        </w:rPr>
        <w:t>Најизраженије незадовољство у овој групи питања биљежи се у области интернет инфраструктуре: чак 60,7% испитаника није задовољно доступношћу и квалитетом интернет везе на Факултету, док је задовољних само 34,6%. Анализа по студијским програмима (Графикон 3.3) показује да су студенти Политичких наука релативно задовољнији од осталих (55,6% задовољних), док незадовољство на Социјалном раду достиже 70,0%, а у преостала два програма креће се између 63,9% и 66,7%.</w:t>
      </w:r>
    </w:p>
    <w:p w14:paraId="35E0D6AF" w14:textId="77777777" w:rsidR="00D1223B" w:rsidRPr="009F6649" w:rsidRDefault="00000000">
      <w:pPr>
        <w:spacing w:before="140" w:after="60"/>
        <w:jc w:val="center"/>
        <w:rPr>
          <w:rFonts w:ascii="Garamond" w:hAnsi="Garamond"/>
        </w:rPr>
      </w:pPr>
      <w:r>
        <w:rPr>
          <w:rFonts w:ascii="Garamond" w:hAnsi="Garamond"/>
          <w:noProof/>
        </w:rPr>
        <w:drawing>
          <wp:inline distT="0" distB="0" distL="0" distR="0" wp14:anchorId="165648AE" wp14:editId="072EE5A0">
            <wp:extent cx="4953000" cy="2476500"/>
            <wp:effectExtent l="0" t="0" r="0" b="0"/>
            <wp:docPr id="1172998502" name="chart_internet.png" descr="chart_internet.png" title="chart_intern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4953000" cy="2476500"/>
                    </a:xfrm>
                    <a:prstGeom prst="rect">
                      <a:avLst/>
                    </a:prstGeom>
                  </pic:spPr>
                </pic:pic>
              </a:graphicData>
            </a:graphic>
          </wp:inline>
        </w:drawing>
      </w:r>
    </w:p>
    <w:p w14:paraId="0D98B9BE" w14:textId="77777777" w:rsidR="00D1223B" w:rsidRPr="009F6649" w:rsidRDefault="00000000">
      <w:pPr>
        <w:spacing w:before="40" w:after="240"/>
        <w:jc w:val="center"/>
        <w:rPr>
          <w:rFonts w:ascii="Garamond" w:hAnsi="Garamond"/>
        </w:rPr>
      </w:pPr>
      <w:r>
        <w:rPr>
          <w:rFonts w:ascii="Garamond" w:hAnsi="Garamond"/>
          <w:color w:val="555555"/>
          <w:sz w:val="17"/>
          <w:szCs w:val="17"/>
        </w:rPr>
        <w:t>Графикон 3.3: Задовољство доступношћу интернета по студијским програмима</w:t>
      </w:r>
    </w:p>
    <w:p w14:paraId="371A5583" w14:textId="77777777" w:rsidR="00D1223B" w:rsidRPr="009F6649" w:rsidRDefault="00000000">
      <w:pPr>
        <w:spacing w:before="140" w:after="60"/>
        <w:jc w:val="center"/>
        <w:rPr>
          <w:rFonts w:ascii="Garamond" w:hAnsi="Garamond"/>
        </w:rPr>
      </w:pPr>
      <w:r>
        <w:rPr>
          <w:rFonts w:ascii="Garamond" w:hAnsi="Garamond"/>
          <w:noProof/>
        </w:rPr>
        <w:lastRenderedPageBreak/>
        <w:drawing>
          <wp:inline distT="0" distB="0" distL="0" distR="0" wp14:anchorId="2D2BD742" wp14:editId="05EDD84C">
            <wp:extent cx="4953000" cy="2524125"/>
            <wp:effectExtent l="0" t="0" r="0" b="0"/>
            <wp:docPr id="305714255" name="chart_infra_prog.png" descr="chart_infra_prog.png" title="chart_infra_pro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4953000" cy="2524125"/>
                    </a:xfrm>
                    <a:prstGeom prst="rect">
                      <a:avLst/>
                    </a:prstGeom>
                  </pic:spPr>
                </pic:pic>
              </a:graphicData>
            </a:graphic>
          </wp:inline>
        </w:drawing>
      </w:r>
    </w:p>
    <w:p w14:paraId="084F51DE" w14:textId="77777777" w:rsidR="00D1223B" w:rsidRPr="009F6649" w:rsidRDefault="00000000">
      <w:pPr>
        <w:spacing w:before="40" w:after="240"/>
        <w:jc w:val="center"/>
        <w:rPr>
          <w:rFonts w:ascii="Garamond" w:hAnsi="Garamond"/>
        </w:rPr>
      </w:pPr>
      <w:r>
        <w:rPr>
          <w:rFonts w:ascii="Garamond" w:hAnsi="Garamond"/>
          <w:color w:val="555555"/>
          <w:sz w:val="17"/>
          <w:szCs w:val="17"/>
        </w:rPr>
        <w:t>Графикон 3.4: Просјечне оцјене инфраструктурних елемената по студијским програмима (П4 и П7)</w:t>
      </w:r>
    </w:p>
    <w:p w14:paraId="66046BDE" w14:textId="77777777" w:rsidR="00D1223B" w:rsidRPr="009F6649" w:rsidRDefault="00D1223B">
      <w:pPr>
        <w:spacing w:after="80"/>
        <w:rPr>
          <w:rFonts w:ascii="Garamond" w:hAnsi="Garamond"/>
        </w:rPr>
      </w:pPr>
    </w:p>
    <w:p w14:paraId="52AB02A8" w14:textId="653CF69F" w:rsidR="00D1223B" w:rsidRPr="009F6649" w:rsidRDefault="00000000">
      <w:pPr>
        <w:spacing w:after="200" w:line="360" w:lineRule="auto"/>
        <w:jc w:val="both"/>
        <w:rPr>
          <w:rFonts w:ascii="Garamond" w:hAnsi="Garamond"/>
        </w:rPr>
      </w:pPr>
      <w:r>
        <w:rPr>
          <w:rFonts w:ascii="Garamond" w:hAnsi="Garamond"/>
          <w:color w:val="1A1A1A"/>
        </w:rPr>
        <w:t>Разлике између студијских програма у оцјени инфраструктурних елемената постоје на дескриптивној разини, али не досежу статистичку значајност: Крускал-Валлисовим тестом нису пронађене значајне разлике у оцјени опремљености зграде (Х = 1,426; п = 0,699). Међутим, Ман-Витнијев У-тест открио је статистички значајну разлику између полова у перцепцији опремљености зграде (У = 880,5; п = 0,025), при чему студентице тенденцијски дају ниже оцјене од студената мушког пола.</w:t>
      </w:r>
    </w:p>
    <w:p w14:paraId="0591CD2A" w14:textId="77777777" w:rsidR="00D1223B" w:rsidRPr="009F6649" w:rsidRDefault="00D1223B">
      <w:pPr>
        <w:spacing w:after="80"/>
        <w:rPr>
          <w:rFonts w:ascii="Garamond" w:hAnsi="Garamond"/>
        </w:rPr>
      </w:pPr>
    </w:p>
    <w:p w14:paraId="45786779" w14:textId="77777777" w:rsidR="00D1223B" w:rsidRPr="009F6649" w:rsidRDefault="00000000">
      <w:pPr>
        <w:pStyle w:val="Heading1"/>
        <w:pageBreakBefore/>
        <w:spacing w:before="0"/>
        <w:rPr>
          <w:rFonts w:ascii="Garamond" w:hAnsi="Garamond"/>
        </w:rPr>
      </w:pPr>
      <w:r>
        <w:rPr>
          <w:rFonts w:ascii="Garamond" w:hAnsi="Garamond"/>
        </w:rPr>
        <w:lastRenderedPageBreak/>
        <w:t>4. Академски аспекти студирања</w:t>
      </w:r>
    </w:p>
    <w:p w14:paraId="37267509" w14:textId="11590520" w:rsidR="00D1223B" w:rsidRPr="009F6649" w:rsidRDefault="00000000">
      <w:pPr>
        <w:spacing w:after="200" w:line="360" w:lineRule="auto"/>
        <w:jc w:val="both"/>
        <w:rPr>
          <w:rFonts w:ascii="Garamond" w:hAnsi="Garamond"/>
        </w:rPr>
      </w:pPr>
      <w:r>
        <w:rPr>
          <w:rFonts w:ascii="Garamond" w:hAnsi="Garamond"/>
          <w:color w:val="1A1A1A"/>
        </w:rPr>
        <w:t>Академски аспекти студирања обухватају три тематске групе Ликертових тврдњи – питања о предметима (П11а–П11е), предавањима (П12а–П12д) и испитима (П13а–П13ц), те питања о праву на жалбу и запослености. Ове варијабле чине централну компоненту анкете и пружају информације о перципираном квалитету наставног процеса из студентске перспективе.</w:t>
      </w:r>
    </w:p>
    <w:p w14:paraId="59649935" w14:textId="77777777" w:rsidR="00D1223B" w:rsidRPr="009F6649" w:rsidRDefault="00D1223B">
      <w:pPr>
        <w:spacing w:after="80"/>
        <w:rPr>
          <w:rFonts w:ascii="Garamond" w:hAnsi="Garamond"/>
        </w:rPr>
      </w:pP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15"/>
        <w:gridCol w:w="5805"/>
        <w:gridCol w:w="593"/>
        <w:gridCol w:w="661"/>
        <w:gridCol w:w="593"/>
        <w:gridCol w:w="779"/>
      </w:tblGrid>
      <w:tr w:rsidR="00D1223B" w:rsidRPr="009F6649" w14:paraId="09CC1850" w14:textId="77777777">
        <w:trPr>
          <w:tblHeader/>
        </w:trPr>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03567647" w14:textId="77777777" w:rsidR="00D1223B" w:rsidRPr="009F6649" w:rsidRDefault="00000000">
            <w:pPr>
              <w:jc w:val="center"/>
              <w:rPr>
                <w:rFonts w:ascii="Garamond" w:hAnsi="Garamond"/>
              </w:rPr>
            </w:pPr>
            <w:r>
              <w:rPr>
                <w:rFonts w:ascii="Garamond" w:hAnsi="Garamond"/>
                <w:b/>
                <w:bCs/>
                <w:color w:val="1F3864"/>
                <w:sz w:val="18"/>
                <w:szCs w:val="18"/>
              </w:rPr>
              <w:t>Ознака</w:t>
            </w:r>
          </w:p>
        </w:tc>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2704241D" w14:textId="77777777" w:rsidR="00D1223B" w:rsidRPr="009F6649" w:rsidRDefault="00000000">
            <w:pPr>
              <w:jc w:val="center"/>
              <w:rPr>
                <w:rFonts w:ascii="Garamond" w:hAnsi="Garamond"/>
              </w:rPr>
            </w:pPr>
            <w:r>
              <w:rPr>
                <w:rFonts w:ascii="Garamond" w:hAnsi="Garamond"/>
                <w:b/>
                <w:bCs/>
                <w:color w:val="1F3864"/>
                <w:sz w:val="18"/>
                <w:szCs w:val="18"/>
              </w:rPr>
              <w:t>Тврдња</w:t>
            </w:r>
          </w:p>
        </w:tc>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64EA275A" w14:textId="77777777" w:rsidR="00D1223B" w:rsidRPr="009F6649" w:rsidRDefault="00000000">
            <w:pPr>
              <w:jc w:val="center"/>
              <w:rPr>
                <w:rFonts w:ascii="Garamond" w:hAnsi="Garamond"/>
              </w:rPr>
            </w:pPr>
            <w:r>
              <w:rPr>
                <w:rFonts w:ascii="Garamond" w:hAnsi="Garamond"/>
                <w:b/>
                <w:bCs/>
                <w:color w:val="1F3864"/>
                <w:sz w:val="18"/>
                <w:szCs w:val="18"/>
              </w:rPr>
              <w:t>АС</w:t>
            </w:r>
          </w:p>
        </w:tc>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05F49817" w14:textId="77777777" w:rsidR="00D1223B" w:rsidRPr="009F6649" w:rsidRDefault="00000000">
            <w:pPr>
              <w:jc w:val="center"/>
              <w:rPr>
                <w:rFonts w:ascii="Garamond" w:hAnsi="Garamond"/>
              </w:rPr>
            </w:pPr>
            <w:r>
              <w:rPr>
                <w:rFonts w:ascii="Garamond" w:hAnsi="Garamond"/>
                <w:b/>
                <w:bCs/>
                <w:color w:val="1F3864"/>
                <w:sz w:val="18"/>
                <w:szCs w:val="18"/>
              </w:rPr>
              <w:t>Мдн</w:t>
            </w:r>
          </w:p>
        </w:tc>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137B6F84" w14:textId="77777777" w:rsidR="00D1223B" w:rsidRPr="009F6649" w:rsidRDefault="00000000">
            <w:pPr>
              <w:jc w:val="center"/>
              <w:rPr>
                <w:rFonts w:ascii="Garamond" w:hAnsi="Garamond"/>
              </w:rPr>
            </w:pPr>
            <w:r>
              <w:rPr>
                <w:rFonts w:ascii="Garamond" w:hAnsi="Garamond"/>
                <w:b/>
                <w:bCs/>
                <w:color w:val="1F3864"/>
                <w:sz w:val="18"/>
                <w:szCs w:val="18"/>
              </w:rPr>
              <w:t>СД</w:t>
            </w:r>
          </w:p>
        </w:tc>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0171E789" w14:textId="77777777" w:rsidR="00D1223B" w:rsidRPr="009F6649" w:rsidRDefault="00000000">
            <w:pPr>
              <w:jc w:val="center"/>
              <w:rPr>
                <w:rFonts w:ascii="Garamond" w:hAnsi="Garamond"/>
              </w:rPr>
            </w:pPr>
            <w:r>
              <w:rPr>
                <w:rFonts w:ascii="Garamond" w:hAnsi="Garamond"/>
                <w:b/>
                <w:bCs/>
                <w:color w:val="1F3864"/>
                <w:sz w:val="18"/>
                <w:szCs w:val="18"/>
              </w:rPr>
              <w:t>Асим.</w:t>
            </w:r>
          </w:p>
        </w:tc>
      </w:tr>
      <w:tr w:rsidR="00D1223B" w:rsidRPr="009F6649" w14:paraId="47DB7F12" w14:textId="77777777">
        <w:tc>
          <w:tcPr>
            <w:tcW w:w="0" w:type="auto"/>
            <w:tcBorders>
              <w:top w:val="single" w:sz="4" w:space="0" w:color="CCCCCC"/>
              <w:left w:val="single" w:sz="4" w:space="0" w:color="CCCCCC"/>
              <w:bottom w:val="single" w:sz="4" w:space="0" w:color="CCCCCC"/>
              <w:right w:val="single" w:sz="4" w:space="0" w:color="CCCCCC"/>
            </w:tcBorders>
            <w:shd w:val="clear" w:color="auto" w:fill="D9EAD3"/>
            <w:tcMar>
              <w:top w:w="65" w:type="dxa"/>
              <w:left w:w="130" w:type="dxa"/>
              <w:bottom w:w="65" w:type="dxa"/>
              <w:right w:w="130" w:type="dxa"/>
            </w:tcMar>
            <w:vAlign w:val="center"/>
          </w:tcPr>
          <w:p w14:paraId="75CD689D" w14:textId="77777777" w:rsidR="00D1223B" w:rsidRPr="009F6649" w:rsidRDefault="00000000">
            <w:pPr>
              <w:rPr>
                <w:rFonts w:ascii="Garamond" w:hAnsi="Garamond"/>
              </w:rPr>
            </w:pPr>
            <w:r>
              <w:rPr>
                <w:rFonts w:ascii="Garamond" w:hAnsi="Garamond"/>
                <w:b/>
                <w:bCs/>
                <w:sz w:val="18"/>
                <w:szCs w:val="18"/>
              </w:rPr>
              <w:t>П11а</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6433332D" w14:textId="77777777" w:rsidR="00D1223B" w:rsidRPr="009F6649" w:rsidRDefault="00000000">
            <w:pPr>
              <w:jc w:val="center"/>
              <w:rPr>
                <w:rFonts w:ascii="Garamond" w:hAnsi="Garamond"/>
              </w:rPr>
            </w:pPr>
            <w:r>
              <w:rPr>
                <w:rFonts w:ascii="Garamond" w:hAnsi="Garamond"/>
                <w:sz w:val="18"/>
                <w:szCs w:val="18"/>
              </w:rPr>
              <w:t>Назив и садржај предмета потпуно одговарају један другом</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1B3F2961" w14:textId="77777777" w:rsidR="00D1223B" w:rsidRPr="009F6649" w:rsidRDefault="00000000">
            <w:pPr>
              <w:jc w:val="center"/>
              <w:rPr>
                <w:rFonts w:ascii="Garamond" w:hAnsi="Garamond"/>
              </w:rPr>
            </w:pPr>
            <w:r>
              <w:rPr>
                <w:rFonts w:ascii="Garamond" w:hAnsi="Garamond"/>
                <w:sz w:val="18"/>
                <w:szCs w:val="18"/>
              </w:rPr>
              <w:t>3,32</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61233485" w14:textId="77777777" w:rsidR="00D1223B" w:rsidRPr="009F6649" w:rsidRDefault="00000000">
            <w:pPr>
              <w:jc w:val="center"/>
              <w:rPr>
                <w:rFonts w:ascii="Garamond" w:hAnsi="Garamond"/>
              </w:rPr>
            </w:pPr>
            <w:r>
              <w:rPr>
                <w:rFonts w:ascii="Garamond" w:hAnsi="Garamond"/>
                <w:sz w:val="18"/>
                <w:szCs w:val="18"/>
              </w:rPr>
              <w:t>4,0</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1EA2BAB2" w14:textId="77777777" w:rsidR="00D1223B" w:rsidRPr="009F6649" w:rsidRDefault="00000000">
            <w:pPr>
              <w:jc w:val="center"/>
              <w:rPr>
                <w:rFonts w:ascii="Garamond" w:hAnsi="Garamond"/>
              </w:rPr>
            </w:pPr>
            <w:r>
              <w:rPr>
                <w:rFonts w:ascii="Garamond" w:hAnsi="Garamond"/>
                <w:sz w:val="18"/>
                <w:szCs w:val="18"/>
              </w:rPr>
              <w:t>1,24</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63E0F31D" w14:textId="77777777" w:rsidR="00D1223B" w:rsidRPr="009F6649" w:rsidRDefault="00000000">
            <w:pPr>
              <w:jc w:val="center"/>
              <w:rPr>
                <w:rFonts w:ascii="Garamond" w:hAnsi="Garamond"/>
              </w:rPr>
            </w:pPr>
            <w:r>
              <w:rPr>
                <w:rFonts w:ascii="Garamond" w:hAnsi="Garamond"/>
                <w:sz w:val="18"/>
                <w:szCs w:val="18"/>
              </w:rPr>
              <w:t>–0,33</w:t>
            </w:r>
          </w:p>
        </w:tc>
      </w:tr>
      <w:tr w:rsidR="00D1223B" w:rsidRPr="009F6649" w14:paraId="5212D841" w14:textId="77777777">
        <w:tc>
          <w:tcPr>
            <w:tcW w:w="0" w:type="auto"/>
            <w:tcBorders>
              <w:top w:val="single" w:sz="4" w:space="0" w:color="CCCCCC"/>
              <w:left w:val="single" w:sz="4" w:space="0" w:color="CCCCCC"/>
              <w:bottom w:val="single" w:sz="4" w:space="0" w:color="CCCCCC"/>
              <w:right w:val="single" w:sz="4" w:space="0" w:color="CCCCCC"/>
            </w:tcBorders>
            <w:shd w:val="clear" w:color="auto" w:fill="D9EAD3"/>
            <w:tcMar>
              <w:top w:w="65" w:type="dxa"/>
              <w:left w:w="130" w:type="dxa"/>
              <w:bottom w:w="65" w:type="dxa"/>
              <w:right w:w="130" w:type="dxa"/>
            </w:tcMar>
            <w:vAlign w:val="center"/>
          </w:tcPr>
          <w:p w14:paraId="4AA69FB8" w14:textId="77777777" w:rsidR="00D1223B" w:rsidRPr="009F6649" w:rsidRDefault="00000000">
            <w:pPr>
              <w:rPr>
                <w:rFonts w:ascii="Garamond" w:hAnsi="Garamond"/>
              </w:rPr>
            </w:pPr>
            <w:r>
              <w:rPr>
                <w:rFonts w:ascii="Garamond" w:hAnsi="Garamond"/>
                <w:b/>
                <w:bCs/>
                <w:sz w:val="18"/>
                <w:szCs w:val="18"/>
              </w:rPr>
              <w:t>П11б</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754A28F0" w14:textId="77777777" w:rsidR="00D1223B" w:rsidRPr="009F6649" w:rsidRDefault="00000000">
            <w:pPr>
              <w:jc w:val="center"/>
              <w:rPr>
                <w:rFonts w:ascii="Garamond" w:hAnsi="Garamond"/>
              </w:rPr>
            </w:pPr>
            <w:r>
              <w:rPr>
                <w:rFonts w:ascii="Garamond" w:hAnsi="Garamond"/>
                <w:sz w:val="18"/>
                <w:szCs w:val="18"/>
              </w:rPr>
              <w:t>Садржај предмета усклађен је са вјештинама за рад у медијима</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391169E3" w14:textId="77777777" w:rsidR="00D1223B" w:rsidRPr="009F6649" w:rsidRDefault="00000000">
            <w:pPr>
              <w:jc w:val="center"/>
              <w:rPr>
                <w:rFonts w:ascii="Garamond" w:hAnsi="Garamond"/>
              </w:rPr>
            </w:pPr>
            <w:r>
              <w:rPr>
                <w:rFonts w:ascii="Garamond" w:hAnsi="Garamond"/>
                <w:sz w:val="18"/>
                <w:szCs w:val="18"/>
              </w:rPr>
              <w:t>3,27</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6C17F61D" w14:textId="77777777" w:rsidR="00D1223B" w:rsidRPr="009F6649" w:rsidRDefault="00000000">
            <w:pPr>
              <w:jc w:val="center"/>
              <w:rPr>
                <w:rFonts w:ascii="Garamond" w:hAnsi="Garamond"/>
              </w:rPr>
            </w:pPr>
            <w:r>
              <w:rPr>
                <w:rFonts w:ascii="Garamond" w:hAnsi="Garamond"/>
                <w:sz w:val="18"/>
                <w:szCs w:val="18"/>
              </w:rPr>
              <w:t>3,0</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6E49AFC4" w14:textId="77777777" w:rsidR="00D1223B" w:rsidRPr="009F6649" w:rsidRDefault="00000000">
            <w:pPr>
              <w:jc w:val="center"/>
              <w:rPr>
                <w:rFonts w:ascii="Garamond" w:hAnsi="Garamond"/>
              </w:rPr>
            </w:pPr>
            <w:r>
              <w:rPr>
                <w:rFonts w:ascii="Garamond" w:hAnsi="Garamond"/>
                <w:sz w:val="18"/>
                <w:szCs w:val="18"/>
              </w:rPr>
              <w:t>1,15</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1BE8EE83" w14:textId="77777777" w:rsidR="00D1223B" w:rsidRPr="009F6649" w:rsidRDefault="00000000">
            <w:pPr>
              <w:jc w:val="center"/>
              <w:rPr>
                <w:rFonts w:ascii="Garamond" w:hAnsi="Garamond"/>
              </w:rPr>
            </w:pPr>
            <w:r>
              <w:rPr>
                <w:rFonts w:ascii="Garamond" w:hAnsi="Garamond"/>
                <w:sz w:val="18"/>
                <w:szCs w:val="18"/>
              </w:rPr>
              <w:t>–0,17</w:t>
            </w:r>
          </w:p>
        </w:tc>
      </w:tr>
      <w:tr w:rsidR="00D1223B" w:rsidRPr="009F6649" w14:paraId="3E6BF744" w14:textId="77777777">
        <w:tc>
          <w:tcPr>
            <w:tcW w:w="0" w:type="auto"/>
            <w:tcBorders>
              <w:top w:val="single" w:sz="4" w:space="0" w:color="CCCCCC"/>
              <w:left w:val="single" w:sz="4" w:space="0" w:color="CCCCCC"/>
              <w:bottom w:val="single" w:sz="4" w:space="0" w:color="CCCCCC"/>
              <w:right w:val="single" w:sz="4" w:space="0" w:color="CCCCCC"/>
            </w:tcBorders>
            <w:shd w:val="clear" w:color="auto" w:fill="D9EAD3"/>
            <w:tcMar>
              <w:top w:w="65" w:type="dxa"/>
              <w:left w:w="130" w:type="dxa"/>
              <w:bottom w:w="65" w:type="dxa"/>
              <w:right w:w="130" w:type="dxa"/>
            </w:tcMar>
            <w:vAlign w:val="center"/>
          </w:tcPr>
          <w:p w14:paraId="37FF0616" w14:textId="77777777" w:rsidR="00D1223B" w:rsidRPr="009F6649" w:rsidRDefault="00000000">
            <w:pPr>
              <w:rPr>
                <w:rFonts w:ascii="Garamond" w:hAnsi="Garamond"/>
              </w:rPr>
            </w:pPr>
            <w:r>
              <w:rPr>
                <w:rFonts w:ascii="Garamond" w:hAnsi="Garamond"/>
                <w:b/>
                <w:bCs/>
                <w:sz w:val="18"/>
                <w:szCs w:val="18"/>
              </w:rPr>
              <w:t>П11ц</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4D9956FA" w14:textId="77777777" w:rsidR="00D1223B" w:rsidRPr="009F6649" w:rsidRDefault="00000000">
            <w:pPr>
              <w:jc w:val="center"/>
              <w:rPr>
                <w:rFonts w:ascii="Garamond" w:hAnsi="Garamond"/>
              </w:rPr>
            </w:pPr>
            <w:r>
              <w:rPr>
                <w:rFonts w:ascii="Garamond" w:hAnsi="Garamond"/>
                <w:sz w:val="18"/>
                <w:szCs w:val="18"/>
              </w:rPr>
              <w:t>Предмети су адекватно распоређени по годинама студија</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0EAA9E9F" w14:textId="77777777" w:rsidR="00D1223B" w:rsidRPr="009F6649" w:rsidRDefault="00000000">
            <w:pPr>
              <w:jc w:val="center"/>
              <w:rPr>
                <w:rFonts w:ascii="Garamond" w:hAnsi="Garamond"/>
              </w:rPr>
            </w:pPr>
            <w:r>
              <w:rPr>
                <w:rFonts w:ascii="Garamond" w:hAnsi="Garamond"/>
                <w:sz w:val="18"/>
                <w:szCs w:val="18"/>
              </w:rPr>
              <w:t>3,05</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4293FF85" w14:textId="77777777" w:rsidR="00D1223B" w:rsidRPr="009F6649" w:rsidRDefault="00000000">
            <w:pPr>
              <w:jc w:val="center"/>
              <w:rPr>
                <w:rFonts w:ascii="Garamond" w:hAnsi="Garamond"/>
              </w:rPr>
            </w:pPr>
            <w:r>
              <w:rPr>
                <w:rFonts w:ascii="Garamond" w:hAnsi="Garamond"/>
                <w:sz w:val="18"/>
                <w:szCs w:val="18"/>
              </w:rPr>
              <w:t>3,0</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42BE6F47" w14:textId="77777777" w:rsidR="00D1223B" w:rsidRPr="009F6649" w:rsidRDefault="00000000">
            <w:pPr>
              <w:jc w:val="center"/>
              <w:rPr>
                <w:rFonts w:ascii="Garamond" w:hAnsi="Garamond"/>
              </w:rPr>
            </w:pPr>
            <w:r>
              <w:rPr>
                <w:rFonts w:ascii="Garamond" w:hAnsi="Garamond"/>
                <w:sz w:val="18"/>
                <w:szCs w:val="18"/>
              </w:rPr>
              <w:t>1,21</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1EBFC818" w14:textId="77777777" w:rsidR="00D1223B" w:rsidRPr="009F6649" w:rsidRDefault="00000000">
            <w:pPr>
              <w:jc w:val="center"/>
              <w:rPr>
                <w:rFonts w:ascii="Garamond" w:hAnsi="Garamond"/>
              </w:rPr>
            </w:pPr>
            <w:r>
              <w:rPr>
                <w:rFonts w:ascii="Garamond" w:hAnsi="Garamond"/>
                <w:sz w:val="18"/>
                <w:szCs w:val="18"/>
              </w:rPr>
              <w:t>–0,09</w:t>
            </w:r>
          </w:p>
        </w:tc>
      </w:tr>
      <w:tr w:rsidR="00D1223B" w:rsidRPr="009F6649" w14:paraId="69A9555A" w14:textId="77777777">
        <w:tc>
          <w:tcPr>
            <w:tcW w:w="0" w:type="auto"/>
            <w:tcBorders>
              <w:top w:val="single" w:sz="4" w:space="0" w:color="CCCCCC"/>
              <w:left w:val="single" w:sz="4" w:space="0" w:color="CCCCCC"/>
              <w:bottom w:val="single" w:sz="4" w:space="0" w:color="CCCCCC"/>
              <w:right w:val="single" w:sz="4" w:space="0" w:color="CCCCCC"/>
            </w:tcBorders>
            <w:shd w:val="clear" w:color="auto" w:fill="D9EAD3"/>
            <w:tcMar>
              <w:top w:w="65" w:type="dxa"/>
              <w:left w:w="130" w:type="dxa"/>
              <w:bottom w:w="65" w:type="dxa"/>
              <w:right w:w="130" w:type="dxa"/>
            </w:tcMar>
            <w:vAlign w:val="center"/>
          </w:tcPr>
          <w:p w14:paraId="4EF9CE88" w14:textId="77777777" w:rsidR="00D1223B" w:rsidRPr="009F6649" w:rsidRDefault="00000000">
            <w:pPr>
              <w:rPr>
                <w:rFonts w:ascii="Garamond" w:hAnsi="Garamond"/>
              </w:rPr>
            </w:pPr>
            <w:r>
              <w:rPr>
                <w:rFonts w:ascii="Garamond" w:hAnsi="Garamond"/>
                <w:b/>
                <w:bCs/>
                <w:sz w:val="18"/>
                <w:szCs w:val="18"/>
              </w:rPr>
              <w:t>П11д</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607527A6" w14:textId="77777777" w:rsidR="00D1223B" w:rsidRPr="009F6649" w:rsidRDefault="00000000">
            <w:pPr>
              <w:jc w:val="center"/>
              <w:rPr>
                <w:rFonts w:ascii="Garamond" w:hAnsi="Garamond"/>
              </w:rPr>
            </w:pPr>
            <w:r>
              <w:rPr>
                <w:rFonts w:ascii="Garamond" w:hAnsi="Garamond"/>
                <w:sz w:val="18"/>
                <w:szCs w:val="18"/>
              </w:rPr>
              <w:t>Градиво једног предмета помаже разумијевању других предмета</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097EE8E5" w14:textId="77777777" w:rsidR="00D1223B" w:rsidRPr="009F6649" w:rsidRDefault="00000000">
            <w:pPr>
              <w:jc w:val="center"/>
              <w:rPr>
                <w:rFonts w:ascii="Garamond" w:hAnsi="Garamond"/>
              </w:rPr>
            </w:pPr>
            <w:r>
              <w:rPr>
                <w:rFonts w:ascii="Garamond" w:hAnsi="Garamond"/>
                <w:sz w:val="18"/>
                <w:szCs w:val="18"/>
              </w:rPr>
              <w:t>3,56</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64B947A5" w14:textId="77777777" w:rsidR="00D1223B" w:rsidRPr="009F6649" w:rsidRDefault="00000000">
            <w:pPr>
              <w:jc w:val="center"/>
              <w:rPr>
                <w:rFonts w:ascii="Garamond" w:hAnsi="Garamond"/>
              </w:rPr>
            </w:pPr>
            <w:r>
              <w:rPr>
                <w:rFonts w:ascii="Garamond" w:hAnsi="Garamond"/>
                <w:sz w:val="18"/>
                <w:szCs w:val="18"/>
              </w:rPr>
              <w:t>4,0</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32FE7675" w14:textId="77777777" w:rsidR="00D1223B" w:rsidRPr="009F6649" w:rsidRDefault="00000000">
            <w:pPr>
              <w:jc w:val="center"/>
              <w:rPr>
                <w:rFonts w:ascii="Garamond" w:hAnsi="Garamond"/>
              </w:rPr>
            </w:pPr>
            <w:r>
              <w:rPr>
                <w:rFonts w:ascii="Garamond" w:hAnsi="Garamond"/>
                <w:sz w:val="18"/>
                <w:szCs w:val="18"/>
              </w:rPr>
              <w:t>1,19</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67134776" w14:textId="77777777" w:rsidR="00D1223B" w:rsidRPr="009F6649" w:rsidRDefault="00000000">
            <w:pPr>
              <w:jc w:val="center"/>
              <w:rPr>
                <w:rFonts w:ascii="Garamond" w:hAnsi="Garamond"/>
              </w:rPr>
            </w:pPr>
            <w:r>
              <w:rPr>
                <w:rFonts w:ascii="Garamond" w:hAnsi="Garamond"/>
                <w:sz w:val="18"/>
                <w:szCs w:val="18"/>
              </w:rPr>
              <w:t>–0,42</w:t>
            </w:r>
          </w:p>
        </w:tc>
      </w:tr>
      <w:tr w:rsidR="00D1223B" w:rsidRPr="009F6649" w14:paraId="7EC82C73" w14:textId="77777777">
        <w:tc>
          <w:tcPr>
            <w:tcW w:w="0" w:type="auto"/>
            <w:tcBorders>
              <w:top w:val="single" w:sz="4" w:space="0" w:color="CCCCCC"/>
              <w:left w:val="single" w:sz="4" w:space="0" w:color="CCCCCC"/>
              <w:bottom w:val="single" w:sz="4" w:space="0" w:color="CCCCCC"/>
              <w:right w:val="single" w:sz="4" w:space="0" w:color="CCCCCC"/>
            </w:tcBorders>
            <w:shd w:val="clear" w:color="auto" w:fill="D9EAD3"/>
            <w:tcMar>
              <w:top w:w="65" w:type="dxa"/>
              <w:left w:w="130" w:type="dxa"/>
              <w:bottom w:w="65" w:type="dxa"/>
              <w:right w:w="130" w:type="dxa"/>
            </w:tcMar>
            <w:vAlign w:val="center"/>
          </w:tcPr>
          <w:p w14:paraId="203C5595" w14:textId="77777777" w:rsidR="00D1223B" w:rsidRPr="009F6649" w:rsidRDefault="00000000">
            <w:pPr>
              <w:rPr>
                <w:rFonts w:ascii="Garamond" w:hAnsi="Garamond"/>
              </w:rPr>
            </w:pPr>
            <w:r>
              <w:rPr>
                <w:rFonts w:ascii="Garamond" w:hAnsi="Garamond"/>
                <w:b/>
                <w:bCs/>
                <w:sz w:val="18"/>
                <w:szCs w:val="18"/>
              </w:rPr>
              <w:t>П11е</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45AC0095" w14:textId="77777777" w:rsidR="00D1223B" w:rsidRPr="009F6649" w:rsidRDefault="00000000">
            <w:pPr>
              <w:jc w:val="center"/>
              <w:rPr>
                <w:rFonts w:ascii="Garamond" w:hAnsi="Garamond"/>
              </w:rPr>
            </w:pPr>
            <w:r>
              <w:rPr>
                <w:rFonts w:ascii="Garamond" w:hAnsi="Garamond"/>
                <w:sz w:val="18"/>
                <w:szCs w:val="18"/>
              </w:rPr>
              <w:t>На вријеме сам упознат/а с оним што се од мене очекује</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729F2A98" w14:textId="77777777" w:rsidR="00D1223B" w:rsidRPr="009F6649" w:rsidRDefault="00000000">
            <w:pPr>
              <w:jc w:val="center"/>
              <w:rPr>
                <w:rFonts w:ascii="Garamond" w:hAnsi="Garamond"/>
              </w:rPr>
            </w:pPr>
            <w:r>
              <w:rPr>
                <w:rFonts w:ascii="Garamond" w:hAnsi="Garamond"/>
                <w:sz w:val="18"/>
                <w:szCs w:val="18"/>
              </w:rPr>
              <w:t>3,48</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5F31FA95" w14:textId="77777777" w:rsidR="00D1223B" w:rsidRPr="009F6649" w:rsidRDefault="00000000">
            <w:pPr>
              <w:jc w:val="center"/>
              <w:rPr>
                <w:rFonts w:ascii="Garamond" w:hAnsi="Garamond"/>
              </w:rPr>
            </w:pPr>
            <w:r>
              <w:rPr>
                <w:rFonts w:ascii="Garamond" w:hAnsi="Garamond"/>
                <w:sz w:val="18"/>
                <w:szCs w:val="18"/>
              </w:rPr>
              <w:t>4,0</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1B671F97" w14:textId="77777777" w:rsidR="00D1223B" w:rsidRPr="009F6649" w:rsidRDefault="00000000">
            <w:pPr>
              <w:jc w:val="center"/>
              <w:rPr>
                <w:rFonts w:ascii="Garamond" w:hAnsi="Garamond"/>
              </w:rPr>
            </w:pPr>
            <w:r>
              <w:rPr>
                <w:rFonts w:ascii="Garamond" w:hAnsi="Garamond"/>
                <w:sz w:val="18"/>
                <w:szCs w:val="18"/>
              </w:rPr>
              <w:t>1,18</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5E33A830" w14:textId="77777777" w:rsidR="00D1223B" w:rsidRPr="009F6649" w:rsidRDefault="00000000">
            <w:pPr>
              <w:jc w:val="center"/>
              <w:rPr>
                <w:rFonts w:ascii="Garamond" w:hAnsi="Garamond"/>
              </w:rPr>
            </w:pPr>
            <w:r>
              <w:rPr>
                <w:rFonts w:ascii="Garamond" w:hAnsi="Garamond"/>
                <w:sz w:val="18"/>
                <w:szCs w:val="18"/>
              </w:rPr>
              <w:t>–0,38</w:t>
            </w:r>
          </w:p>
        </w:tc>
      </w:tr>
      <w:tr w:rsidR="00D1223B" w:rsidRPr="009F6649" w14:paraId="162C2735" w14:textId="77777777">
        <w:tc>
          <w:tcPr>
            <w:tcW w:w="0" w:type="auto"/>
            <w:tcBorders>
              <w:top w:val="single" w:sz="4" w:space="0" w:color="CCCCCC"/>
              <w:left w:val="single" w:sz="4" w:space="0" w:color="CCCCCC"/>
              <w:bottom w:val="single" w:sz="4" w:space="0" w:color="CCCCCC"/>
              <w:right w:val="single" w:sz="4" w:space="0" w:color="CCCCCC"/>
            </w:tcBorders>
            <w:shd w:val="clear" w:color="auto" w:fill="FCE5CD"/>
            <w:tcMar>
              <w:top w:w="65" w:type="dxa"/>
              <w:left w:w="130" w:type="dxa"/>
              <w:bottom w:w="65" w:type="dxa"/>
              <w:right w:w="130" w:type="dxa"/>
            </w:tcMar>
            <w:vAlign w:val="center"/>
          </w:tcPr>
          <w:p w14:paraId="605E3102" w14:textId="77777777" w:rsidR="00D1223B" w:rsidRPr="009F6649" w:rsidRDefault="00000000">
            <w:pPr>
              <w:rPr>
                <w:rFonts w:ascii="Garamond" w:hAnsi="Garamond"/>
              </w:rPr>
            </w:pPr>
            <w:r>
              <w:rPr>
                <w:rFonts w:ascii="Garamond" w:hAnsi="Garamond"/>
                <w:b/>
                <w:bCs/>
                <w:sz w:val="18"/>
                <w:szCs w:val="18"/>
              </w:rPr>
              <w:t>П12а</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188B1609" w14:textId="77777777" w:rsidR="00D1223B" w:rsidRPr="009F6649" w:rsidRDefault="00000000">
            <w:pPr>
              <w:jc w:val="center"/>
              <w:rPr>
                <w:rFonts w:ascii="Garamond" w:hAnsi="Garamond"/>
              </w:rPr>
            </w:pPr>
            <w:r>
              <w:rPr>
                <w:rFonts w:ascii="Garamond" w:hAnsi="Garamond"/>
                <w:sz w:val="18"/>
                <w:szCs w:val="18"/>
              </w:rPr>
              <w:t>Распоред предавања оставља довољно времена за учење и одмор</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2AD917DC" w14:textId="77777777" w:rsidR="00D1223B" w:rsidRPr="009F6649" w:rsidRDefault="00000000">
            <w:pPr>
              <w:jc w:val="center"/>
              <w:rPr>
                <w:rFonts w:ascii="Garamond" w:hAnsi="Garamond"/>
              </w:rPr>
            </w:pPr>
            <w:r>
              <w:rPr>
                <w:rFonts w:ascii="Garamond" w:hAnsi="Garamond"/>
                <w:sz w:val="18"/>
                <w:szCs w:val="18"/>
              </w:rPr>
              <w:t>3,39</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65751C6D" w14:textId="77777777" w:rsidR="00D1223B" w:rsidRPr="009F6649" w:rsidRDefault="00000000">
            <w:pPr>
              <w:jc w:val="center"/>
              <w:rPr>
                <w:rFonts w:ascii="Garamond" w:hAnsi="Garamond"/>
              </w:rPr>
            </w:pPr>
            <w:r>
              <w:rPr>
                <w:rFonts w:ascii="Garamond" w:hAnsi="Garamond"/>
                <w:sz w:val="18"/>
                <w:szCs w:val="18"/>
              </w:rPr>
              <w:t>4,0</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58D062B4" w14:textId="77777777" w:rsidR="00D1223B" w:rsidRPr="009F6649" w:rsidRDefault="00000000">
            <w:pPr>
              <w:jc w:val="center"/>
              <w:rPr>
                <w:rFonts w:ascii="Garamond" w:hAnsi="Garamond"/>
              </w:rPr>
            </w:pPr>
            <w:r>
              <w:rPr>
                <w:rFonts w:ascii="Garamond" w:hAnsi="Garamond"/>
                <w:sz w:val="18"/>
                <w:szCs w:val="18"/>
              </w:rPr>
              <w:t>1,19</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4D677CD0" w14:textId="77777777" w:rsidR="00D1223B" w:rsidRPr="009F6649" w:rsidRDefault="00000000">
            <w:pPr>
              <w:jc w:val="center"/>
              <w:rPr>
                <w:rFonts w:ascii="Garamond" w:hAnsi="Garamond"/>
              </w:rPr>
            </w:pPr>
            <w:r>
              <w:rPr>
                <w:rFonts w:ascii="Garamond" w:hAnsi="Garamond"/>
                <w:sz w:val="18"/>
                <w:szCs w:val="18"/>
              </w:rPr>
              <w:t>–0,39</w:t>
            </w:r>
          </w:p>
        </w:tc>
      </w:tr>
      <w:tr w:rsidR="00D1223B" w:rsidRPr="009F6649" w14:paraId="4A3DF47A" w14:textId="77777777">
        <w:tc>
          <w:tcPr>
            <w:tcW w:w="0" w:type="auto"/>
            <w:tcBorders>
              <w:top w:val="single" w:sz="4" w:space="0" w:color="CCCCCC"/>
              <w:left w:val="single" w:sz="4" w:space="0" w:color="CCCCCC"/>
              <w:bottom w:val="single" w:sz="4" w:space="0" w:color="CCCCCC"/>
              <w:right w:val="single" w:sz="4" w:space="0" w:color="CCCCCC"/>
            </w:tcBorders>
            <w:shd w:val="clear" w:color="auto" w:fill="FCE5CD"/>
            <w:tcMar>
              <w:top w:w="65" w:type="dxa"/>
              <w:left w:w="130" w:type="dxa"/>
              <w:bottom w:w="65" w:type="dxa"/>
              <w:right w:w="130" w:type="dxa"/>
            </w:tcMar>
            <w:vAlign w:val="center"/>
          </w:tcPr>
          <w:p w14:paraId="36E8E875" w14:textId="77777777" w:rsidR="00D1223B" w:rsidRPr="009F6649" w:rsidRDefault="00000000">
            <w:pPr>
              <w:rPr>
                <w:rFonts w:ascii="Garamond" w:hAnsi="Garamond"/>
              </w:rPr>
            </w:pPr>
            <w:r>
              <w:rPr>
                <w:rFonts w:ascii="Garamond" w:hAnsi="Garamond"/>
                <w:b/>
                <w:bCs/>
                <w:sz w:val="18"/>
                <w:szCs w:val="18"/>
              </w:rPr>
              <w:t>П12б</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202A9FEE" w14:textId="77777777" w:rsidR="00D1223B" w:rsidRPr="009F6649" w:rsidRDefault="00000000">
            <w:pPr>
              <w:jc w:val="center"/>
              <w:rPr>
                <w:rFonts w:ascii="Garamond" w:hAnsi="Garamond"/>
              </w:rPr>
            </w:pPr>
            <w:r>
              <w:rPr>
                <w:rFonts w:ascii="Garamond" w:hAnsi="Garamond"/>
                <w:sz w:val="18"/>
                <w:szCs w:val="18"/>
              </w:rPr>
              <w:t>Предавања почињу исувише рано или касно</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1E46359F" w14:textId="77777777" w:rsidR="00D1223B" w:rsidRPr="009F6649" w:rsidRDefault="00000000">
            <w:pPr>
              <w:jc w:val="center"/>
              <w:rPr>
                <w:rFonts w:ascii="Garamond" w:hAnsi="Garamond"/>
              </w:rPr>
            </w:pPr>
            <w:r>
              <w:rPr>
                <w:rFonts w:ascii="Garamond" w:hAnsi="Garamond"/>
                <w:sz w:val="18"/>
                <w:szCs w:val="18"/>
              </w:rPr>
              <w:t>2,48</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0683C52B" w14:textId="77777777" w:rsidR="00D1223B" w:rsidRPr="009F6649" w:rsidRDefault="00000000">
            <w:pPr>
              <w:jc w:val="center"/>
              <w:rPr>
                <w:rFonts w:ascii="Garamond" w:hAnsi="Garamond"/>
              </w:rPr>
            </w:pPr>
            <w:r>
              <w:rPr>
                <w:rFonts w:ascii="Garamond" w:hAnsi="Garamond"/>
                <w:sz w:val="18"/>
                <w:szCs w:val="18"/>
              </w:rPr>
              <w:t>2,0</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082FC323" w14:textId="77777777" w:rsidR="00D1223B" w:rsidRPr="009F6649" w:rsidRDefault="00000000">
            <w:pPr>
              <w:jc w:val="center"/>
              <w:rPr>
                <w:rFonts w:ascii="Garamond" w:hAnsi="Garamond"/>
              </w:rPr>
            </w:pPr>
            <w:r>
              <w:rPr>
                <w:rFonts w:ascii="Garamond" w:hAnsi="Garamond"/>
                <w:sz w:val="18"/>
                <w:szCs w:val="18"/>
              </w:rPr>
              <w:t>1,00</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2B5DD841" w14:textId="77777777" w:rsidR="00D1223B" w:rsidRPr="009F6649" w:rsidRDefault="00000000">
            <w:pPr>
              <w:jc w:val="center"/>
              <w:rPr>
                <w:rFonts w:ascii="Garamond" w:hAnsi="Garamond"/>
              </w:rPr>
            </w:pPr>
            <w:r>
              <w:rPr>
                <w:rFonts w:ascii="Garamond" w:hAnsi="Garamond"/>
                <w:sz w:val="18"/>
                <w:szCs w:val="18"/>
              </w:rPr>
              <w:t>0,52</w:t>
            </w:r>
          </w:p>
        </w:tc>
      </w:tr>
      <w:tr w:rsidR="00D1223B" w:rsidRPr="009F6649" w14:paraId="57C6D158" w14:textId="77777777">
        <w:tc>
          <w:tcPr>
            <w:tcW w:w="0" w:type="auto"/>
            <w:tcBorders>
              <w:top w:val="single" w:sz="4" w:space="0" w:color="CCCCCC"/>
              <w:left w:val="single" w:sz="4" w:space="0" w:color="CCCCCC"/>
              <w:bottom w:val="single" w:sz="4" w:space="0" w:color="CCCCCC"/>
              <w:right w:val="single" w:sz="4" w:space="0" w:color="CCCCCC"/>
            </w:tcBorders>
            <w:shd w:val="clear" w:color="auto" w:fill="FCE5CD"/>
            <w:tcMar>
              <w:top w:w="65" w:type="dxa"/>
              <w:left w:w="130" w:type="dxa"/>
              <w:bottom w:w="65" w:type="dxa"/>
              <w:right w:w="130" w:type="dxa"/>
            </w:tcMar>
            <w:vAlign w:val="center"/>
          </w:tcPr>
          <w:p w14:paraId="45D8D55F" w14:textId="77777777" w:rsidR="00D1223B" w:rsidRPr="009F6649" w:rsidRDefault="00000000">
            <w:pPr>
              <w:rPr>
                <w:rFonts w:ascii="Garamond" w:hAnsi="Garamond"/>
              </w:rPr>
            </w:pPr>
            <w:r>
              <w:rPr>
                <w:rFonts w:ascii="Garamond" w:hAnsi="Garamond"/>
                <w:b/>
                <w:bCs/>
                <w:sz w:val="18"/>
                <w:szCs w:val="18"/>
              </w:rPr>
              <w:t>П12ц</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2A7E6A51" w14:textId="77777777" w:rsidR="00D1223B" w:rsidRPr="009F6649" w:rsidRDefault="00000000">
            <w:pPr>
              <w:jc w:val="center"/>
              <w:rPr>
                <w:rFonts w:ascii="Garamond" w:hAnsi="Garamond"/>
              </w:rPr>
            </w:pPr>
            <w:r>
              <w:rPr>
                <w:rFonts w:ascii="Garamond" w:hAnsi="Garamond"/>
                <w:sz w:val="18"/>
                <w:szCs w:val="18"/>
              </w:rPr>
              <w:t>Обавезно присуство на предавањима олакшава учење</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4EC15FDF" w14:textId="77777777" w:rsidR="00D1223B" w:rsidRPr="009F6649" w:rsidRDefault="00000000">
            <w:pPr>
              <w:jc w:val="center"/>
              <w:rPr>
                <w:rFonts w:ascii="Garamond" w:hAnsi="Garamond"/>
              </w:rPr>
            </w:pPr>
            <w:r>
              <w:rPr>
                <w:rFonts w:ascii="Garamond" w:hAnsi="Garamond"/>
                <w:sz w:val="18"/>
                <w:szCs w:val="18"/>
              </w:rPr>
              <w:t>3,01</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6B87BB8F" w14:textId="77777777" w:rsidR="00D1223B" w:rsidRPr="009F6649" w:rsidRDefault="00000000">
            <w:pPr>
              <w:jc w:val="center"/>
              <w:rPr>
                <w:rFonts w:ascii="Garamond" w:hAnsi="Garamond"/>
              </w:rPr>
            </w:pPr>
            <w:r>
              <w:rPr>
                <w:rFonts w:ascii="Garamond" w:hAnsi="Garamond"/>
                <w:sz w:val="18"/>
                <w:szCs w:val="18"/>
              </w:rPr>
              <w:t>3,0</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51335D13" w14:textId="77777777" w:rsidR="00D1223B" w:rsidRPr="009F6649" w:rsidRDefault="00000000">
            <w:pPr>
              <w:jc w:val="center"/>
              <w:rPr>
                <w:rFonts w:ascii="Garamond" w:hAnsi="Garamond"/>
              </w:rPr>
            </w:pPr>
            <w:r>
              <w:rPr>
                <w:rFonts w:ascii="Garamond" w:hAnsi="Garamond"/>
                <w:sz w:val="18"/>
                <w:szCs w:val="18"/>
              </w:rPr>
              <w:t>1,10</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3A86931F" w14:textId="77777777" w:rsidR="00D1223B" w:rsidRPr="009F6649" w:rsidRDefault="00000000">
            <w:pPr>
              <w:jc w:val="center"/>
              <w:rPr>
                <w:rFonts w:ascii="Garamond" w:hAnsi="Garamond"/>
              </w:rPr>
            </w:pPr>
            <w:r>
              <w:rPr>
                <w:rFonts w:ascii="Garamond" w:hAnsi="Garamond"/>
                <w:sz w:val="18"/>
                <w:szCs w:val="18"/>
              </w:rPr>
              <w:t>–0,19</w:t>
            </w:r>
          </w:p>
        </w:tc>
      </w:tr>
      <w:tr w:rsidR="00D1223B" w:rsidRPr="009F6649" w14:paraId="6C818744" w14:textId="77777777">
        <w:tc>
          <w:tcPr>
            <w:tcW w:w="0" w:type="auto"/>
            <w:tcBorders>
              <w:top w:val="single" w:sz="4" w:space="0" w:color="CCCCCC"/>
              <w:left w:val="single" w:sz="4" w:space="0" w:color="CCCCCC"/>
              <w:bottom w:val="single" w:sz="4" w:space="0" w:color="CCCCCC"/>
              <w:right w:val="single" w:sz="4" w:space="0" w:color="CCCCCC"/>
            </w:tcBorders>
            <w:shd w:val="clear" w:color="auto" w:fill="FCE5CD"/>
            <w:tcMar>
              <w:top w:w="65" w:type="dxa"/>
              <w:left w:w="130" w:type="dxa"/>
              <w:bottom w:w="65" w:type="dxa"/>
              <w:right w:w="130" w:type="dxa"/>
            </w:tcMar>
            <w:vAlign w:val="center"/>
          </w:tcPr>
          <w:p w14:paraId="015A08F2" w14:textId="77777777" w:rsidR="00D1223B" w:rsidRPr="009F6649" w:rsidRDefault="00000000">
            <w:pPr>
              <w:rPr>
                <w:rFonts w:ascii="Garamond" w:hAnsi="Garamond"/>
              </w:rPr>
            </w:pPr>
            <w:r>
              <w:rPr>
                <w:rFonts w:ascii="Garamond" w:hAnsi="Garamond"/>
                <w:b/>
                <w:bCs/>
                <w:sz w:val="18"/>
                <w:szCs w:val="18"/>
              </w:rPr>
              <w:t>П12д</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7615D592" w14:textId="77777777" w:rsidR="00D1223B" w:rsidRPr="009F6649" w:rsidRDefault="00000000">
            <w:pPr>
              <w:jc w:val="center"/>
              <w:rPr>
                <w:rFonts w:ascii="Garamond" w:hAnsi="Garamond"/>
              </w:rPr>
            </w:pPr>
            <w:r>
              <w:rPr>
                <w:rFonts w:ascii="Garamond" w:hAnsi="Garamond"/>
                <w:sz w:val="18"/>
                <w:szCs w:val="18"/>
              </w:rPr>
              <w:t>Предиспитне активности (колоквијуми, семинари) помажу припреми</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3EAF41F1" w14:textId="77777777" w:rsidR="00D1223B" w:rsidRPr="009F6649" w:rsidRDefault="00000000">
            <w:pPr>
              <w:jc w:val="center"/>
              <w:rPr>
                <w:rFonts w:ascii="Garamond" w:hAnsi="Garamond"/>
              </w:rPr>
            </w:pPr>
            <w:r>
              <w:rPr>
                <w:rFonts w:ascii="Garamond" w:hAnsi="Garamond"/>
                <w:sz w:val="18"/>
                <w:szCs w:val="18"/>
              </w:rPr>
              <w:t>3,44</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6481A253" w14:textId="77777777" w:rsidR="00D1223B" w:rsidRPr="009F6649" w:rsidRDefault="00000000">
            <w:pPr>
              <w:jc w:val="center"/>
              <w:rPr>
                <w:rFonts w:ascii="Garamond" w:hAnsi="Garamond"/>
              </w:rPr>
            </w:pPr>
            <w:r>
              <w:rPr>
                <w:rFonts w:ascii="Garamond" w:hAnsi="Garamond"/>
                <w:sz w:val="18"/>
                <w:szCs w:val="18"/>
              </w:rPr>
              <w:t>4,0</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5C3D39F2" w14:textId="77777777" w:rsidR="00D1223B" w:rsidRPr="009F6649" w:rsidRDefault="00000000">
            <w:pPr>
              <w:jc w:val="center"/>
              <w:rPr>
                <w:rFonts w:ascii="Garamond" w:hAnsi="Garamond"/>
              </w:rPr>
            </w:pPr>
            <w:r>
              <w:rPr>
                <w:rFonts w:ascii="Garamond" w:hAnsi="Garamond"/>
                <w:sz w:val="18"/>
                <w:szCs w:val="18"/>
              </w:rPr>
              <w:t>1,31</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33E4D30E" w14:textId="77777777" w:rsidR="00D1223B" w:rsidRPr="009F6649" w:rsidRDefault="00000000">
            <w:pPr>
              <w:jc w:val="center"/>
              <w:rPr>
                <w:rFonts w:ascii="Garamond" w:hAnsi="Garamond"/>
              </w:rPr>
            </w:pPr>
            <w:r>
              <w:rPr>
                <w:rFonts w:ascii="Garamond" w:hAnsi="Garamond"/>
                <w:sz w:val="18"/>
                <w:szCs w:val="18"/>
              </w:rPr>
              <w:t>–0,30</w:t>
            </w:r>
          </w:p>
        </w:tc>
      </w:tr>
      <w:tr w:rsidR="00D1223B" w:rsidRPr="009F6649" w14:paraId="5EFF6BCA" w14:textId="77777777">
        <w:tc>
          <w:tcPr>
            <w:tcW w:w="0" w:type="auto"/>
            <w:tcBorders>
              <w:top w:val="single" w:sz="4" w:space="0" w:color="CCCCCC"/>
              <w:left w:val="single" w:sz="4" w:space="0" w:color="CCCCCC"/>
              <w:bottom w:val="single" w:sz="4" w:space="0" w:color="CCCCCC"/>
              <w:right w:val="single" w:sz="4" w:space="0" w:color="CCCCCC"/>
            </w:tcBorders>
            <w:shd w:val="clear" w:color="auto" w:fill="CFE2F3"/>
            <w:tcMar>
              <w:top w:w="65" w:type="dxa"/>
              <w:left w:w="130" w:type="dxa"/>
              <w:bottom w:w="65" w:type="dxa"/>
              <w:right w:w="130" w:type="dxa"/>
            </w:tcMar>
            <w:vAlign w:val="center"/>
          </w:tcPr>
          <w:p w14:paraId="402F2AF9" w14:textId="77777777" w:rsidR="00D1223B" w:rsidRPr="009F6649" w:rsidRDefault="00000000">
            <w:pPr>
              <w:rPr>
                <w:rFonts w:ascii="Garamond" w:hAnsi="Garamond"/>
              </w:rPr>
            </w:pPr>
            <w:r>
              <w:rPr>
                <w:rFonts w:ascii="Garamond" w:hAnsi="Garamond"/>
                <w:b/>
                <w:bCs/>
                <w:sz w:val="18"/>
                <w:szCs w:val="18"/>
              </w:rPr>
              <w:t>П13а</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6C906241" w14:textId="77777777" w:rsidR="00D1223B" w:rsidRPr="009F6649" w:rsidRDefault="00000000">
            <w:pPr>
              <w:jc w:val="center"/>
              <w:rPr>
                <w:rFonts w:ascii="Garamond" w:hAnsi="Garamond"/>
              </w:rPr>
            </w:pPr>
            <w:r>
              <w:rPr>
                <w:rFonts w:ascii="Garamond" w:hAnsi="Garamond"/>
                <w:sz w:val="18"/>
                <w:szCs w:val="18"/>
              </w:rPr>
              <w:t>Распоред испита оставља довољно времена за адекватну припрему</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7A16429C" w14:textId="77777777" w:rsidR="00D1223B" w:rsidRPr="009F6649" w:rsidRDefault="00000000">
            <w:pPr>
              <w:jc w:val="center"/>
              <w:rPr>
                <w:rFonts w:ascii="Garamond" w:hAnsi="Garamond"/>
              </w:rPr>
            </w:pPr>
            <w:r>
              <w:rPr>
                <w:rFonts w:ascii="Garamond" w:hAnsi="Garamond"/>
                <w:sz w:val="18"/>
                <w:szCs w:val="18"/>
              </w:rPr>
              <w:t>3,20</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43064332" w14:textId="77777777" w:rsidR="00D1223B" w:rsidRPr="009F6649" w:rsidRDefault="00000000">
            <w:pPr>
              <w:jc w:val="center"/>
              <w:rPr>
                <w:rFonts w:ascii="Garamond" w:hAnsi="Garamond"/>
              </w:rPr>
            </w:pPr>
            <w:r>
              <w:rPr>
                <w:rFonts w:ascii="Garamond" w:hAnsi="Garamond"/>
                <w:sz w:val="18"/>
                <w:szCs w:val="18"/>
              </w:rPr>
              <w:t>3,0</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624CBDFD" w14:textId="77777777" w:rsidR="00D1223B" w:rsidRPr="009F6649" w:rsidRDefault="00000000">
            <w:pPr>
              <w:jc w:val="center"/>
              <w:rPr>
                <w:rFonts w:ascii="Garamond" w:hAnsi="Garamond"/>
              </w:rPr>
            </w:pPr>
            <w:r>
              <w:rPr>
                <w:rFonts w:ascii="Garamond" w:hAnsi="Garamond"/>
                <w:sz w:val="18"/>
                <w:szCs w:val="18"/>
              </w:rPr>
              <w:t>1,22</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3521712C" w14:textId="77777777" w:rsidR="00D1223B" w:rsidRPr="009F6649" w:rsidRDefault="00000000">
            <w:pPr>
              <w:jc w:val="center"/>
              <w:rPr>
                <w:rFonts w:ascii="Garamond" w:hAnsi="Garamond"/>
              </w:rPr>
            </w:pPr>
            <w:r>
              <w:rPr>
                <w:rFonts w:ascii="Garamond" w:hAnsi="Garamond"/>
                <w:sz w:val="18"/>
                <w:szCs w:val="18"/>
              </w:rPr>
              <w:t>–0,16</w:t>
            </w:r>
          </w:p>
        </w:tc>
      </w:tr>
      <w:tr w:rsidR="00D1223B" w:rsidRPr="009F6649" w14:paraId="26446902" w14:textId="77777777">
        <w:tc>
          <w:tcPr>
            <w:tcW w:w="0" w:type="auto"/>
            <w:tcBorders>
              <w:top w:val="single" w:sz="4" w:space="0" w:color="CCCCCC"/>
              <w:left w:val="single" w:sz="4" w:space="0" w:color="CCCCCC"/>
              <w:bottom w:val="single" w:sz="4" w:space="0" w:color="CCCCCC"/>
              <w:right w:val="single" w:sz="4" w:space="0" w:color="CCCCCC"/>
            </w:tcBorders>
            <w:shd w:val="clear" w:color="auto" w:fill="CFE2F3"/>
            <w:tcMar>
              <w:top w:w="65" w:type="dxa"/>
              <w:left w:w="130" w:type="dxa"/>
              <w:bottom w:w="65" w:type="dxa"/>
              <w:right w:w="130" w:type="dxa"/>
            </w:tcMar>
            <w:vAlign w:val="center"/>
          </w:tcPr>
          <w:p w14:paraId="07D7172D" w14:textId="77777777" w:rsidR="00D1223B" w:rsidRPr="009F6649" w:rsidRDefault="00000000">
            <w:pPr>
              <w:rPr>
                <w:rFonts w:ascii="Garamond" w:hAnsi="Garamond"/>
              </w:rPr>
            </w:pPr>
            <w:r>
              <w:rPr>
                <w:rFonts w:ascii="Garamond" w:hAnsi="Garamond"/>
                <w:b/>
                <w:bCs/>
                <w:sz w:val="18"/>
                <w:szCs w:val="18"/>
              </w:rPr>
              <w:t>П13б</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61A0D750" w14:textId="77777777" w:rsidR="00D1223B" w:rsidRPr="009F6649" w:rsidRDefault="00000000">
            <w:pPr>
              <w:jc w:val="center"/>
              <w:rPr>
                <w:rFonts w:ascii="Garamond" w:hAnsi="Garamond"/>
              </w:rPr>
            </w:pPr>
            <w:r>
              <w:rPr>
                <w:rFonts w:ascii="Garamond" w:hAnsi="Garamond"/>
                <w:sz w:val="18"/>
                <w:szCs w:val="18"/>
              </w:rPr>
              <w:t>Није компликовано доћи до материјала потребних за учење</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7270FA37" w14:textId="77777777" w:rsidR="00D1223B" w:rsidRPr="009F6649" w:rsidRDefault="00000000">
            <w:pPr>
              <w:jc w:val="center"/>
              <w:rPr>
                <w:rFonts w:ascii="Garamond" w:hAnsi="Garamond"/>
              </w:rPr>
            </w:pPr>
            <w:r>
              <w:rPr>
                <w:rFonts w:ascii="Garamond" w:hAnsi="Garamond"/>
                <w:sz w:val="18"/>
                <w:szCs w:val="18"/>
              </w:rPr>
              <w:t>3,59</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733C0E3B" w14:textId="77777777" w:rsidR="00D1223B" w:rsidRPr="009F6649" w:rsidRDefault="00000000">
            <w:pPr>
              <w:jc w:val="center"/>
              <w:rPr>
                <w:rFonts w:ascii="Garamond" w:hAnsi="Garamond"/>
              </w:rPr>
            </w:pPr>
            <w:r>
              <w:rPr>
                <w:rFonts w:ascii="Garamond" w:hAnsi="Garamond"/>
                <w:sz w:val="18"/>
                <w:szCs w:val="18"/>
              </w:rPr>
              <w:t>4,0</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61FAF02F" w14:textId="77777777" w:rsidR="00D1223B" w:rsidRPr="009F6649" w:rsidRDefault="00000000">
            <w:pPr>
              <w:jc w:val="center"/>
              <w:rPr>
                <w:rFonts w:ascii="Garamond" w:hAnsi="Garamond"/>
              </w:rPr>
            </w:pPr>
            <w:r>
              <w:rPr>
                <w:rFonts w:ascii="Garamond" w:hAnsi="Garamond"/>
                <w:sz w:val="18"/>
                <w:szCs w:val="18"/>
              </w:rPr>
              <w:t>1,13</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72DD1390" w14:textId="77777777" w:rsidR="00D1223B" w:rsidRPr="009F6649" w:rsidRDefault="00000000">
            <w:pPr>
              <w:jc w:val="center"/>
              <w:rPr>
                <w:rFonts w:ascii="Garamond" w:hAnsi="Garamond"/>
              </w:rPr>
            </w:pPr>
            <w:r>
              <w:rPr>
                <w:rFonts w:ascii="Garamond" w:hAnsi="Garamond"/>
                <w:sz w:val="18"/>
                <w:szCs w:val="18"/>
              </w:rPr>
              <w:t>–0,56</w:t>
            </w:r>
          </w:p>
        </w:tc>
      </w:tr>
      <w:tr w:rsidR="00D1223B" w:rsidRPr="009F6649" w14:paraId="198C333B" w14:textId="77777777">
        <w:tc>
          <w:tcPr>
            <w:tcW w:w="0" w:type="auto"/>
            <w:tcBorders>
              <w:top w:val="single" w:sz="4" w:space="0" w:color="CCCCCC"/>
              <w:left w:val="single" w:sz="4" w:space="0" w:color="CCCCCC"/>
              <w:bottom w:val="single" w:sz="4" w:space="0" w:color="CCCCCC"/>
              <w:right w:val="single" w:sz="4" w:space="0" w:color="CCCCCC"/>
            </w:tcBorders>
            <w:shd w:val="clear" w:color="auto" w:fill="CFE2F3"/>
            <w:tcMar>
              <w:top w:w="65" w:type="dxa"/>
              <w:left w:w="130" w:type="dxa"/>
              <w:bottom w:w="65" w:type="dxa"/>
              <w:right w:w="130" w:type="dxa"/>
            </w:tcMar>
            <w:vAlign w:val="center"/>
          </w:tcPr>
          <w:p w14:paraId="297D4892" w14:textId="77777777" w:rsidR="00D1223B" w:rsidRPr="009F6649" w:rsidRDefault="00000000">
            <w:pPr>
              <w:rPr>
                <w:rFonts w:ascii="Garamond" w:hAnsi="Garamond"/>
              </w:rPr>
            </w:pPr>
            <w:r>
              <w:rPr>
                <w:rFonts w:ascii="Garamond" w:hAnsi="Garamond"/>
                <w:b/>
                <w:bCs/>
                <w:sz w:val="18"/>
                <w:szCs w:val="18"/>
              </w:rPr>
              <w:t>П13ц</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4655D085" w14:textId="77777777" w:rsidR="00D1223B" w:rsidRPr="009F6649" w:rsidRDefault="00000000">
            <w:pPr>
              <w:jc w:val="center"/>
              <w:rPr>
                <w:rFonts w:ascii="Garamond" w:hAnsi="Garamond"/>
              </w:rPr>
            </w:pPr>
            <w:r>
              <w:rPr>
                <w:rFonts w:ascii="Garamond" w:hAnsi="Garamond"/>
                <w:sz w:val="18"/>
                <w:szCs w:val="18"/>
              </w:rPr>
              <w:t>Предиспитне обавезе у потпуности се уважавају на испиту</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652D6318" w14:textId="77777777" w:rsidR="00D1223B" w:rsidRPr="009F6649" w:rsidRDefault="00000000">
            <w:pPr>
              <w:jc w:val="center"/>
              <w:rPr>
                <w:rFonts w:ascii="Garamond" w:hAnsi="Garamond"/>
              </w:rPr>
            </w:pPr>
            <w:r>
              <w:rPr>
                <w:rFonts w:ascii="Garamond" w:hAnsi="Garamond"/>
                <w:sz w:val="18"/>
                <w:szCs w:val="18"/>
              </w:rPr>
              <w:t>3,48</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193F7553" w14:textId="77777777" w:rsidR="00D1223B" w:rsidRPr="009F6649" w:rsidRDefault="00000000">
            <w:pPr>
              <w:jc w:val="center"/>
              <w:rPr>
                <w:rFonts w:ascii="Garamond" w:hAnsi="Garamond"/>
              </w:rPr>
            </w:pPr>
            <w:r>
              <w:rPr>
                <w:rFonts w:ascii="Garamond" w:hAnsi="Garamond"/>
                <w:sz w:val="18"/>
                <w:szCs w:val="18"/>
              </w:rPr>
              <w:t>4,0</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3284B051" w14:textId="77777777" w:rsidR="00D1223B" w:rsidRPr="009F6649" w:rsidRDefault="00000000">
            <w:pPr>
              <w:jc w:val="center"/>
              <w:rPr>
                <w:rFonts w:ascii="Garamond" w:hAnsi="Garamond"/>
              </w:rPr>
            </w:pPr>
            <w:r>
              <w:rPr>
                <w:rFonts w:ascii="Garamond" w:hAnsi="Garamond"/>
                <w:sz w:val="18"/>
                <w:szCs w:val="18"/>
              </w:rPr>
              <w:t>1,19</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276CF1FD" w14:textId="77777777" w:rsidR="00D1223B" w:rsidRPr="009F6649" w:rsidRDefault="00000000">
            <w:pPr>
              <w:jc w:val="center"/>
              <w:rPr>
                <w:rFonts w:ascii="Garamond" w:hAnsi="Garamond"/>
              </w:rPr>
            </w:pPr>
            <w:r>
              <w:rPr>
                <w:rFonts w:ascii="Garamond" w:hAnsi="Garamond"/>
                <w:sz w:val="18"/>
                <w:szCs w:val="18"/>
              </w:rPr>
              <w:t>–0,35</w:t>
            </w:r>
          </w:p>
        </w:tc>
      </w:tr>
    </w:tbl>
    <w:p w14:paraId="32961A61" w14:textId="77777777" w:rsidR="00D1223B" w:rsidRPr="009F6649" w:rsidRDefault="00000000">
      <w:pPr>
        <w:spacing w:before="40" w:after="240"/>
        <w:jc w:val="center"/>
        <w:rPr>
          <w:rFonts w:ascii="Garamond" w:hAnsi="Garamond"/>
        </w:rPr>
      </w:pPr>
      <w:r>
        <w:rPr>
          <w:rFonts w:ascii="Garamond" w:hAnsi="Garamond"/>
          <w:color w:val="555555"/>
          <w:sz w:val="17"/>
          <w:szCs w:val="17"/>
        </w:rPr>
        <w:t>Табела 4.1: Дескриптивне статистике за све Ликертове тврдње (Н = 107)</w:t>
      </w:r>
    </w:p>
    <w:p w14:paraId="437EBAB4" w14:textId="77777777" w:rsidR="00D1223B" w:rsidRPr="009F6649" w:rsidRDefault="00D1223B">
      <w:pPr>
        <w:spacing w:after="80"/>
        <w:rPr>
          <w:rFonts w:ascii="Garamond" w:hAnsi="Garamond"/>
        </w:rPr>
      </w:pPr>
    </w:p>
    <w:p w14:paraId="6FCD5F75" w14:textId="77777777" w:rsidR="00D1223B" w:rsidRPr="009F6649" w:rsidRDefault="00000000">
      <w:pPr>
        <w:spacing w:before="140" w:after="60"/>
        <w:jc w:val="center"/>
        <w:rPr>
          <w:rFonts w:ascii="Garamond" w:hAnsi="Garamond"/>
        </w:rPr>
      </w:pPr>
      <w:r>
        <w:rPr>
          <w:rFonts w:ascii="Garamond" w:hAnsi="Garamond"/>
          <w:noProof/>
        </w:rPr>
        <w:drawing>
          <wp:inline distT="0" distB="0" distL="0" distR="0" wp14:anchorId="108F7C82" wp14:editId="6BA830BC">
            <wp:extent cx="5143500" cy="3429000"/>
            <wp:effectExtent l="0" t="0" r="0" b="0"/>
            <wp:docPr id="572231370" name="chart_likert_means.png" descr="chart_likert_means.png" title="chart_likert_me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5143500" cy="3429000"/>
                    </a:xfrm>
                    <a:prstGeom prst="rect">
                      <a:avLst/>
                    </a:prstGeom>
                  </pic:spPr>
                </pic:pic>
              </a:graphicData>
            </a:graphic>
          </wp:inline>
        </w:drawing>
      </w:r>
    </w:p>
    <w:p w14:paraId="34D40411" w14:textId="77777777" w:rsidR="00D1223B" w:rsidRPr="009F6649" w:rsidRDefault="00000000">
      <w:pPr>
        <w:spacing w:before="40" w:after="240"/>
        <w:jc w:val="center"/>
        <w:rPr>
          <w:rFonts w:ascii="Garamond" w:hAnsi="Garamond"/>
        </w:rPr>
      </w:pPr>
      <w:r>
        <w:rPr>
          <w:rFonts w:ascii="Garamond" w:hAnsi="Garamond"/>
          <w:color w:val="555555"/>
          <w:sz w:val="17"/>
          <w:szCs w:val="17"/>
        </w:rPr>
        <w:t>Графикон 4.1: Просјечне вриједности Ликертових тврдњи са стандардном девијацијом</w:t>
      </w:r>
    </w:p>
    <w:p w14:paraId="44ACBDB1" w14:textId="77777777" w:rsidR="00D1223B" w:rsidRPr="009F6649" w:rsidRDefault="00000000">
      <w:pPr>
        <w:spacing w:before="140" w:after="60"/>
        <w:jc w:val="center"/>
        <w:rPr>
          <w:rFonts w:ascii="Garamond" w:hAnsi="Garamond"/>
        </w:rPr>
      </w:pPr>
      <w:r>
        <w:rPr>
          <w:rFonts w:ascii="Garamond" w:hAnsi="Garamond"/>
          <w:noProof/>
        </w:rPr>
        <w:lastRenderedPageBreak/>
        <w:drawing>
          <wp:inline distT="0" distB="0" distL="0" distR="0" wp14:anchorId="2E628E44" wp14:editId="15F884D2">
            <wp:extent cx="5334000" cy="2857500"/>
            <wp:effectExtent l="0" t="0" r="0" b="0"/>
            <wp:docPr id="1833434398" name="chart_likert_stacked.png" descr="chart_likert_stacked.png" title="chart_likert_stack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5334000" cy="2857500"/>
                    </a:xfrm>
                    <a:prstGeom prst="rect">
                      <a:avLst/>
                    </a:prstGeom>
                  </pic:spPr>
                </pic:pic>
              </a:graphicData>
            </a:graphic>
          </wp:inline>
        </w:drawing>
      </w:r>
    </w:p>
    <w:p w14:paraId="31F60E03" w14:textId="77777777" w:rsidR="00D1223B" w:rsidRPr="009F6649" w:rsidRDefault="00000000">
      <w:pPr>
        <w:spacing w:before="40" w:after="240"/>
        <w:jc w:val="center"/>
        <w:rPr>
          <w:rFonts w:ascii="Garamond" w:hAnsi="Garamond"/>
        </w:rPr>
      </w:pPr>
      <w:r>
        <w:rPr>
          <w:rFonts w:ascii="Garamond" w:hAnsi="Garamond"/>
          <w:color w:val="555555"/>
          <w:sz w:val="17"/>
          <w:szCs w:val="17"/>
        </w:rPr>
        <w:t>Графикон 4.2: Расподјела одговора по Ликертовим тврдњама (%)</w:t>
      </w:r>
    </w:p>
    <w:p w14:paraId="47845358" w14:textId="77777777" w:rsidR="00D1223B" w:rsidRPr="009F6649" w:rsidRDefault="00D1223B">
      <w:pPr>
        <w:spacing w:after="80"/>
        <w:rPr>
          <w:rFonts w:ascii="Garamond" w:hAnsi="Garamond"/>
        </w:rPr>
      </w:pPr>
    </w:p>
    <w:p w14:paraId="3A7E3109" w14:textId="77777777" w:rsidR="00D1223B" w:rsidRPr="009F6649" w:rsidRDefault="00000000">
      <w:pPr>
        <w:pStyle w:val="Heading2"/>
        <w:rPr>
          <w:rFonts w:ascii="Garamond" w:hAnsi="Garamond"/>
        </w:rPr>
      </w:pPr>
      <w:r>
        <w:rPr>
          <w:rFonts w:ascii="Garamond" w:hAnsi="Garamond"/>
        </w:rPr>
        <w:t>4.1 Предмети (П11а–П11е)</w:t>
      </w:r>
    </w:p>
    <w:p w14:paraId="2D35F013" w14:textId="0F751D2A" w:rsidR="00D1223B" w:rsidRPr="009F6649" w:rsidRDefault="00000000" w:rsidP="009F6649">
      <w:pPr>
        <w:spacing w:after="200" w:line="360" w:lineRule="auto"/>
        <w:jc w:val="both"/>
        <w:rPr>
          <w:rFonts w:ascii="Garamond" w:hAnsi="Garamond"/>
        </w:rPr>
      </w:pPr>
      <w:r>
        <w:rPr>
          <w:rFonts w:ascii="Garamond" w:hAnsi="Garamond"/>
          <w:color w:val="1A1A1A"/>
        </w:rPr>
        <w:t>Тврдње о наставним предметима остварују просјечне оцјене у распону од 3,05 до 3,56, што указује на умјерено позитивно слагање. Највећим просјеком у овој групи одликује се тврдња да градиво једног предмета помаже разумијевању осталих (П11д: АС = 3,56; СД = 1,19), што показује одређен ниво хоризонталне интеграције наставних садржаја. Тврдња о благовременој информисаности о очекивањима на предмету (П11е: АС = 3,48; СД = 1,18) благо прати ову позитивну слику. Усклађеност садржаја предмета с вјештинама потребним за рад у медијима (П11б: АС = 3,27; СД = 1,15) показује нешто нижу разину слагања – 32 испитаника одабрало је неутрални одговор, што је висок удио за једно питање суштински важно за процјену професионалне релевантности програма. Најнижи просјек у скупини припада тврдњи о адекватном распореду предмета по годинама студија (П11ц: АС = 3,05; СД = 1,21), уз уједначену дистрибуцију одговора која одражава снажно подијељене ставове студената.</w:t>
      </w:r>
    </w:p>
    <w:p w14:paraId="0947D841" w14:textId="77777777" w:rsidR="00D1223B" w:rsidRPr="009F6649" w:rsidRDefault="00000000">
      <w:pPr>
        <w:pStyle w:val="Heading2"/>
        <w:rPr>
          <w:rFonts w:ascii="Garamond" w:hAnsi="Garamond"/>
        </w:rPr>
      </w:pPr>
      <w:r>
        <w:rPr>
          <w:rFonts w:ascii="Garamond" w:hAnsi="Garamond"/>
        </w:rPr>
        <w:t>4.2 Предавања (П12а–П12д)</w:t>
      </w:r>
    </w:p>
    <w:p w14:paraId="243FF6CE" w14:textId="77777777" w:rsidR="00D1223B" w:rsidRPr="009F6649" w:rsidRDefault="00000000">
      <w:pPr>
        <w:spacing w:after="200" w:line="360" w:lineRule="auto"/>
        <w:jc w:val="both"/>
        <w:rPr>
          <w:rFonts w:ascii="Garamond" w:hAnsi="Garamond"/>
        </w:rPr>
      </w:pPr>
      <w:r>
        <w:rPr>
          <w:rFonts w:ascii="Garamond" w:hAnsi="Garamond"/>
          <w:color w:val="1A1A1A"/>
        </w:rPr>
        <w:t>Распоред предавања који оставља довољно времена за учење и одмор (П12а: АС = 3,39; СД = 1,19) и предиспитне активности као подршка припреми испита (П12д: АС = 3,44; СД = 1,31) оцијењени су умјерено позитивно. Тврдња о обавезном присуству (П12ц: АС = 3,01; СД = 1,10) најближа је неутралној тачки и одражава подијељено мишљење: отприлике једнак удио студената сматра обавезно присуство корисним и некорисним инструментом у наставном процесу. Тврдња П12б ("Предавања почињу исувише рано или касно") има најнижи просјек од свих ставки у анкети (АС = 2,48; СД = 1,00). Будући да је ова тврдња формулисана негативно – слагање с њом означава да студенти сматрају термине проблематичним – ниска оцјена фактички значи да већина студената (56,1%) не сматра термине почетка предавања неповољним. Ипак, 14,9% студената изразило је слагање с тврдњом, што назначава да за мањи, али примјетан сегмент студентске популације термини предавања представљају отеготну околност.</w:t>
      </w:r>
    </w:p>
    <w:p w14:paraId="44EBF15C" w14:textId="77777777" w:rsidR="00D1223B" w:rsidRPr="009F6649" w:rsidRDefault="00D1223B">
      <w:pPr>
        <w:spacing w:after="80"/>
        <w:rPr>
          <w:rFonts w:ascii="Garamond" w:hAnsi="Garamond"/>
        </w:rPr>
      </w:pPr>
    </w:p>
    <w:p w14:paraId="2A973CED" w14:textId="77777777" w:rsidR="00D1223B" w:rsidRPr="009F6649" w:rsidRDefault="00000000">
      <w:pPr>
        <w:pStyle w:val="Heading2"/>
        <w:rPr>
          <w:rFonts w:ascii="Garamond" w:hAnsi="Garamond"/>
        </w:rPr>
      </w:pPr>
      <w:r>
        <w:rPr>
          <w:rFonts w:ascii="Garamond" w:hAnsi="Garamond"/>
        </w:rPr>
        <w:t>4.3 Испити и оцјењивање (П13а–П13ц)</w:t>
      </w:r>
    </w:p>
    <w:p w14:paraId="07091629" w14:textId="4696E41C" w:rsidR="00D1223B" w:rsidRPr="009F6649" w:rsidRDefault="00000000">
      <w:pPr>
        <w:spacing w:after="200" w:line="360" w:lineRule="auto"/>
        <w:jc w:val="both"/>
        <w:rPr>
          <w:rFonts w:ascii="Garamond" w:hAnsi="Garamond"/>
        </w:rPr>
      </w:pPr>
      <w:r>
        <w:rPr>
          <w:rFonts w:ascii="Garamond" w:hAnsi="Garamond"/>
          <w:color w:val="1A1A1A"/>
        </w:rPr>
        <w:t>Највиша просјечна оцјена од свих 12 Ликертових ставки у анкети односи се на доступност материјала за учење (П13б: АС = 3,59; СД = 1,13), што је повољно, будући да приступ наставној грађи директно условљава академску успјешност. Уважавање предиспитних обавеза на испиту (П13ц: АС = 3,48; СД = 1,19) оцијењено је слично позитивно. Распоред испита и доступност времена за припрему (П13а: АС = 3,20; СД = 1,22) нешто је ниже оцијењено, уз стандардну девијацију која упућује на приличну разноликост искустава студената у овом аспекту. На питању о праву на жалбу (Питање 14), 48,6% студената наводи да може поднијети жалбу у сваком случају, 39,3% само у одређеним ситуацијама, а 12,1% сматра да то право нема. Хи-квадрат тестом утврђена је статистички значајна разлика у перцепцији права на жалбу између студијских програма (χ² = 14,424; дф = 6; п = 0,025) – једина међупрограмска разлика која је достигла статистичку значајност у цијелој анкети, а која заслужује посебну институционалну пажњу.</w:t>
      </w:r>
    </w:p>
    <w:p w14:paraId="02A3D001" w14:textId="77777777" w:rsidR="00D1223B" w:rsidRPr="009F6649" w:rsidRDefault="00000000">
      <w:pPr>
        <w:spacing w:before="140" w:after="60"/>
        <w:jc w:val="center"/>
        <w:rPr>
          <w:rFonts w:ascii="Garamond" w:hAnsi="Garamond"/>
        </w:rPr>
      </w:pPr>
      <w:r>
        <w:rPr>
          <w:rFonts w:ascii="Garamond" w:hAnsi="Garamond"/>
          <w:noProof/>
        </w:rPr>
        <w:drawing>
          <wp:inline distT="0" distB="0" distL="0" distR="0" wp14:anchorId="7A0C3604" wp14:editId="41812D77">
            <wp:extent cx="4953000" cy="2476500"/>
            <wp:effectExtent l="0" t="0" r="0" b="0"/>
            <wp:docPr id="795794099" name="chart_employ_zalba.png" descr="chart_employ_zalba.png" title="chart_employ_zal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4953000" cy="2476500"/>
                    </a:xfrm>
                    <a:prstGeom prst="rect">
                      <a:avLst/>
                    </a:prstGeom>
                  </pic:spPr>
                </pic:pic>
              </a:graphicData>
            </a:graphic>
          </wp:inline>
        </w:drawing>
      </w:r>
    </w:p>
    <w:p w14:paraId="616F772D" w14:textId="77777777" w:rsidR="00D1223B" w:rsidRPr="009F6649" w:rsidRDefault="00000000">
      <w:pPr>
        <w:spacing w:before="40" w:after="240"/>
        <w:jc w:val="center"/>
        <w:rPr>
          <w:rFonts w:ascii="Garamond" w:hAnsi="Garamond"/>
        </w:rPr>
      </w:pPr>
      <w:r>
        <w:rPr>
          <w:rFonts w:ascii="Garamond" w:hAnsi="Garamond"/>
          <w:color w:val="555555"/>
          <w:sz w:val="17"/>
          <w:szCs w:val="17"/>
        </w:rPr>
        <w:t>Графикон 4.3: Запосленост студената и перцепција права на жалбу при оцјењивању</w:t>
      </w:r>
    </w:p>
    <w:p w14:paraId="0C3BD7C3" w14:textId="77777777" w:rsidR="00D1223B" w:rsidRPr="009F6649" w:rsidRDefault="00D1223B">
      <w:pPr>
        <w:spacing w:after="80"/>
        <w:rPr>
          <w:rFonts w:ascii="Garamond" w:hAnsi="Garamond"/>
        </w:rPr>
      </w:pPr>
    </w:p>
    <w:p w14:paraId="6ED11939" w14:textId="77777777" w:rsidR="00D1223B" w:rsidRPr="009F6649" w:rsidRDefault="00000000">
      <w:pPr>
        <w:pStyle w:val="Heading1"/>
        <w:pageBreakBefore/>
        <w:spacing w:before="0"/>
        <w:rPr>
          <w:rFonts w:ascii="Garamond" w:hAnsi="Garamond"/>
        </w:rPr>
      </w:pPr>
      <w:r>
        <w:rPr>
          <w:rFonts w:ascii="Garamond" w:hAnsi="Garamond"/>
        </w:rPr>
        <w:lastRenderedPageBreak/>
        <w:t>5. Компаративна анализа по студијским програмима</w:t>
      </w:r>
    </w:p>
    <w:p w14:paraId="66C18130" w14:textId="77777777" w:rsidR="00D1223B" w:rsidRPr="009F6649" w:rsidRDefault="00000000">
      <w:pPr>
        <w:spacing w:after="200" w:line="360" w:lineRule="auto"/>
        <w:jc w:val="both"/>
        <w:rPr>
          <w:rFonts w:ascii="Garamond" w:hAnsi="Garamond"/>
        </w:rPr>
      </w:pPr>
      <w:r>
        <w:rPr>
          <w:rFonts w:ascii="Garamond" w:hAnsi="Garamond"/>
          <w:color w:val="1A1A1A"/>
        </w:rPr>
        <w:t>У циљу идентификације евентуалних специфичности појединих студијских програма, за сваки програм израчунате су просјечне вриједности Ликертових тврдњи и кључних инфраструктурних варијабли. У табели и графикону који слиједе коришћене су сљедеће кратице: НК = Новинарство и комуникологија (Н = 36), ПН = Политичке науке (Н = 27), ПС = Примијењена социологија (Н = 24), СР = Социјални рад (Н = 20).</w:t>
      </w:r>
    </w:p>
    <w:p w14:paraId="2885F46B" w14:textId="77777777" w:rsidR="00D1223B" w:rsidRPr="009F6649" w:rsidRDefault="00D1223B">
      <w:pPr>
        <w:spacing w:after="80"/>
        <w:rPr>
          <w:rFonts w:ascii="Garamond" w:hAnsi="Garamond"/>
        </w:rPr>
      </w:pP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956"/>
        <w:gridCol w:w="1355"/>
        <w:gridCol w:w="1389"/>
        <w:gridCol w:w="1349"/>
        <w:gridCol w:w="1297"/>
      </w:tblGrid>
      <w:tr w:rsidR="00D1223B" w:rsidRPr="009F6649" w14:paraId="6E31D3FB" w14:textId="77777777">
        <w:trPr>
          <w:tblHeader/>
        </w:trPr>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35FE6884" w14:textId="77777777" w:rsidR="00D1223B" w:rsidRPr="009F6649" w:rsidRDefault="00000000">
            <w:pPr>
              <w:jc w:val="center"/>
              <w:rPr>
                <w:rFonts w:ascii="Garamond" w:hAnsi="Garamond"/>
              </w:rPr>
            </w:pPr>
            <w:r>
              <w:rPr>
                <w:rFonts w:ascii="Garamond" w:hAnsi="Garamond"/>
                <w:b/>
                <w:bCs/>
                <w:color w:val="1F3864"/>
                <w:sz w:val="18"/>
                <w:szCs w:val="18"/>
              </w:rPr>
              <w:t>Тврдња</w:t>
            </w:r>
          </w:p>
        </w:tc>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7BFC59E7" w14:textId="77777777" w:rsidR="00D1223B" w:rsidRPr="009F6649" w:rsidRDefault="00000000">
            <w:pPr>
              <w:jc w:val="center"/>
              <w:rPr>
                <w:rFonts w:ascii="Garamond" w:hAnsi="Garamond"/>
              </w:rPr>
            </w:pPr>
            <w:r>
              <w:rPr>
                <w:rFonts w:ascii="Garamond" w:hAnsi="Garamond"/>
                <w:b/>
                <w:bCs/>
                <w:color w:val="1F3864"/>
                <w:sz w:val="18"/>
                <w:szCs w:val="18"/>
              </w:rPr>
              <w:t>НК (Н=36)</w:t>
            </w:r>
          </w:p>
        </w:tc>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1B11FDD6" w14:textId="77777777" w:rsidR="00D1223B" w:rsidRPr="009F6649" w:rsidRDefault="00000000">
            <w:pPr>
              <w:jc w:val="center"/>
              <w:rPr>
                <w:rFonts w:ascii="Garamond" w:hAnsi="Garamond"/>
              </w:rPr>
            </w:pPr>
            <w:r>
              <w:rPr>
                <w:rFonts w:ascii="Garamond" w:hAnsi="Garamond"/>
                <w:b/>
                <w:bCs/>
                <w:color w:val="1F3864"/>
                <w:sz w:val="18"/>
                <w:szCs w:val="18"/>
              </w:rPr>
              <w:t>ПН (Н=27)</w:t>
            </w:r>
          </w:p>
        </w:tc>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1C43CB98" w14:textId="77777777" w:rsidR="00D1223B" w:rsidRPr="009F6649" w:rsidRDefault="00000000">
            <w:pPr>
              <w:jc w:val="center"/>
              <w:rPr>
                <w:rFonts w:ascii="Garamond" w:hAnsi="Garamond"/>
              </w:rPr>
            </w:pPr>
            <w:r>
              <w:rPr>
                <w:rFonts w:ascii="Garamond" w:hAnsi="Garamond"/>
                <w:b/>
                <w:bCs/>
                <w:color w:val="1F3864"/>
                <w:sz w:val="18"/>
                <w:szCs w:val="18"/>
              </w:rPr>
              <w:t>ПС (Н=24)</w:t>
            </w:r>
          </w:p>
        </w:tc>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6FE63951" w14:textId="77777777" w:rsidR="00D1223B" w:rsidRPr="009F6649" w:rsidRDefault="00000000">
            <w:pPr>
              <w:jc w:val="center"/>
              <w:rPr>
                <w:rFonts w:ascii="Garamond" w:hAnsi="Garamond"/>
              </w:rPr>
            </w:pPr>
            <w:r>
              <w:rPr>
                <w:rFonts w:ascii="Garamond" w:hAnsi="Garamond"/>
                <w:b/>
                <w:bCs/>
                <w:color w:val="1F3864"/>
                <w:sz w:val="18"/>
                <w:szCs w:val="18"/>
              </w:rPr>
              <w:t>СР (Н=20)</w:t>
            </w:r>
          </w:p>
        </w:tc>
      </w:tr>
      <w:tr w:rsidR="00D1223B" w:rsidRPr="009F6649" w14:paraId="465990D1" w14:textId="77777777">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089E3242" w14:textId="77777777" w:rsidR="00D1223B" w:rsidRPr="009F6649" w:rsidRDefault="00000000">
            <w:pPr>
              <w:rPr>
                <w:rFonts w:ascii="Garamond" w:hAnsi="Garamond"/>
              </w:rPr>
            </w:pPr>
            <w:r>
              <w:rPr>
                <w:rFonts w:ascii="Garamond" w:hAnsi="Garamond"/>
                <w:sz w:val="18"/>
                <w:szCs w:val="18"/>
              </w:rPr>
              <w:t>П11а: Назив и садржај предмета</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37FABB02" w14:textId="77777777" w:rsidR="00D1223B" w:rsidRPr="009F6649" w:rsidRDefault="00000000">
            <w:pPr>
              <w:jc w:val="center"/>
              <w:rPr>
                <w:rFonts w:ascii="Garamond" w:hAnsi="Garamond"/>
              </w:rPr>
            </w:pPr>
            <w:r>
              <w:rPr>
                <w:rFonts w:ascii="Garamond" w:hAnsi="Garamond"/>
                <w:sz w:val="18"/>
                <w:szCs w:val="18"/>
              </w:rPr>
              <w:t>3,22</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28E51BF0" w14:textId="77777777" w:rsidR="00D1223B" w:rsidRPr="009F6649" w:rsidRDefault="00000000">
            <w:pPr>
              <w:jc w:val="center"/>
              <w:rPr>
                <w:rFonts w:ascii="Garamond" w:hAnsi="Garamond"/>
              </w:rPr>
            </w:pPr>
            <w:r>
              <w:rPr>
                <w:rFonts w:ascii="Garamond" w:hAnsi="Garamond"/>
                <w:sz w:val="18"/>
                <w:szCs w:val="18"/>
              </w:rPr>
              <w:t>3,44</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786D825A" w14:textId="77777777" w:rsidR="00D1223B" w:rsidRPr="009F6649" w:rsidRDefault="00000000">
            <w:pPr>
              <w:jc w:val="center"/>
              <w:rPr>
                <w:rFonts w:ascii="Garamond" w:hAnsi="Garamond"/>
              </w:rPr>
            </w:pPr>
            <w:r>
              <w:rPr>
                <w:rFonts w:ascii="Garamond" w:hAnsi="Garamond"/>
                <w:sz w:val="18"/>
                <w:szCs w:val="18"/>
              </w:rPr>
              <w:t>3,29</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1C2EB16E" w14:textId="77777777" w:rsidR="00D1223B" w:rsidRPr="009F6649" w:rsidRDefault="00000000">
            <w:pPr>
              <w:jc w:val="center"/>
              <w:rPr>
                <w:rFonts w:ascii="Garamond" w:hAnsi="Garamond"/>
              </w:rPr>
            </w:pPr>
            <w:r>
              <w:rPr>
                <w:rFonts w:ascii="Garamond" w:hAnsi="Garamond"/>
                <w:sz w:val="18"/>
                <w:szCs w:val="18"/>
              </w:rPr>
              <w:t>3,35</w:t>
            </w:r>
          </w:p>
        </w:tc>
      </w:tr>
      <w:tr w:rsidR="00D1223B" w:rsidRPr="009F6649" w14:paraId="6F33A965" w14:textId="77777777">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7515832E" w14:textId="77777777" w:rsidR="00D1223B" w:rsidRPr="009F6649" w:rsidRDefault="00000000">
            <w:pPr>
              <w:rPr>
                <w:rFonts w:ascii="Garamond" w:hAnsi="Garamond"/>
              </w:rPr>
            </w:pPr>
            <w:r>
              <w:rPr>
                <w:rFonts w:ascii="Garamond" w:hAnsi="Garamond"/>
                <w:sz w:val="18"/>
                <w:szCs w:val="18"/>
              </w:rPr>
              <w:t>П11б: Садржај вс. медијске вјештине</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55567312" w14:textId="77777777" w:rsidR="00D1223B" w:rsidRPr="009F6649" w:rsidRDefault="00000000">
            <w:pPr>
              <w:jc w:val="center"/>
              <w:rPr>
                <w:rFonts w:ascii="Garamond" w:hAnsi="Garamond"/>
              </w:rPr>
            </w:pPr>
            <w:r>
              <w:rPr>
                <w:rFonts w:ascii="Garamond" w:hAnsi="Garamond"/>
                <w:sz w:val="18"/>
                <w:szCs w:val="18"/>
              </w:rPr>
              <w:t>3,11</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70896103" w14:textId="77777777" w:rsidR="00D1223B" w:rsidRPr="009F6649" w:rsidRDefault="00000000">
            <w:pPr>
              <w:jc w:val="center"/>
              <w:rPr>
                <w:rFonts w:ascii="Garamond" w:hAnsi="Garamond"/>
              </w:rPr>
            </w:pPr>
            <w:r>
              <w:rPr>
                <w:rFonts w:ascii="Garamond" w:hAnsi="Garamond"/>
                <w:sz w:val="18"/>
                <w:szCs w:val="18"/>
              </w:rPr>
              <w:t>3,48</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615BAA5F" w14:textId="77777777" w:rsidR="00D1223B" w:rsidRPr="009F6649" w:rsidRDefault="00000000">
            <w:pPr>
              <w:jc w:val="center"/>
              <w:rPr>
                <w:rFonts w:ascii="Garamond" w:hAnsi="Garamond"/>
              </w:rPr>
            </w:pPr>
            <w:r>
              <w:rPr>
                <w:rFonts w:ascii="Garamond" w:hAnsi="Garamond"/>
                <w:sz w:val="18"/>
                <w:szCs w:val="18"/>
              </w:rPr>
              <w:t>3,21</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14A3E923" w14:textId="77777777" w:rsidR="00D1223B" w:rsidRPr="009F6649" w:rsidRDefault="00000000">
            <w:pPr>
              <w:jc w:val="center"/>
              <w:rPr>
                <w:rFonts w:ascii="Garamond" w:hAnsi="Garamond"/>
              </w:rPr>
            </w:pPr>
            <w:r>
              <w:rPr>
                <w:rFonts w:ascii="Garamond" w:hAnsi="Garamond"/>
                <w:sz w:val="18"/>
                <w:szCs w:val="18"/>
              </w:rPr>
              <w:t>3,35</w:t>
            </w:r>
          </w:p>
        </w:tc>
      </w:tr>
      <w:tr w:rsidR="00D1223B" w:rsidRPr="009F6649" w14:paraId="667CD915" w14:textId="77777777">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2BF6850C" w14:textId="77777777" w:rsidR="00D1223B" w:rsidRPr="009F6649" w:rsidRDefault="00000000">
            <w:pPr>
              <w:rPr>
                <w:rFonts w:ascii="Garamond" w:hAnsi="Garamond"/>
              </w:rPr>
            </w:pPr>
            <w:r>
              <w:rPr>
                <w:rFonts w:ascii="Garamond" w:hAnsi="Garamond"/>
                <w:sz w:val="18"/>
                <w:szCs w:val="18"/>
              </w:rPr>
              <w:t>П11ц: Распоред предмета по годинама</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2B5AF2DB" w14:textId="77777777" w:rsidR="00D1223B" w:rsidRPr="009F6649" w:rsidRDefault="00000000">
            <w:pPr>
              <w:jc w:val="center"/>
              <w:rPr>
                <w:rFonts w:ascii="Garamond" w:hAnsi="Garamond"/>
              </w:rPr>
            </w:pPr>
            <w:r>
              <w:rPr>
                <w:rFonts w:ascii="Garamond" w:hAnsi="Garamond"/>
                <w:sz w:val="18"/>
                <w:szCs w:val="18"/>
              </w:rPr>
              <w:t>3,03</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5B2378B3" w14:textId="77777777" w:rsidR="00D1223B" w:rsidRPr="009F6649" w:rsidRDefault="00000000">
            <w:pPr>
              <w:jc w:val="center"/>
              <w:rPr>
                <w:rFonts w:ascii="Garamond" w:hAnsi="Garamond"/>
              </w:rPr>
            </w:pPr>
            <w:r>
              <w:rPr>
                <w:rFonts w:ascii="Garamond" w:hAnsi="Garamond"/>
                <w:sz w:val="18"/>
                <w:szCs w:val="18"/>
              </w:rPr>
              <w:t>3,22</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7ADA4D41" w14:textId="77777777" w:rsidR="00D1223B" w:rsidRPr="009F6649" w:rsidRDefault="00000000">
            <w:pPr>
              <w:jc w:val="center"/>
              <w:rPr>
                <w:rFonts w:ascii="Garamond" w:hAnsi="Garamond"/>
              </w:rPr>
            </w:pPr>
            <w:r>
              <w:rPr>
                <w:rFonts w:ascii="Garamond" w:hAnsi="Garamond"/>
                <w:sz w:val="18"/>
                <w:szCs w:val="18"/>
              </w:rPr>
              <w:t>3,04</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23D2BBD6" w14:textId="77777777" w:rsidR="00D1223B" w:rsidRPr="009F6649" w:rsidRDefault="00000000">
            <w:pPr>
              <w:jc w:val="center"/>
              <w:rPr>
                <w:rFonts w:ascii="Garamond" w:hAnsi="Garamond"/>
              </w:rPr>
            </w:pPr>
            <w:r>
              <w:rPr>
                <w:rFonts w:ascii="Garamond" w:hAnsi="Garamond"/>
                <w:sz w:val="18"/>
                <w:szCs w:val="18"/>
              </w:rPr>
              <w:t>2,85</w:t>
            </w:r>
          </w:p>
        </w:tc>
      </w:tr>
      <w:tr w:rsidR="00D1223B" w:rsidRPr="009F6649" w14:paraId="4D676DB5" w14:textId="77777777">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5EA0DA63" w14:textId="77777777" w:rsidR="00D1223B" w:rsidRPr="009F6649" w:rsidRDefault="00000000">
            <w:pPr>
              <w:rPr>
                <w:rFonts w:ascii="Garamond" w:hAnsi="Garamond"/>
              </w:rPr>
            </w:pPr>
            <w:r>
              <w:rPr>
                <w:rFonts w:ascii="Garamond" w:hAnsi="Garamond"/>
                <w:sz w:val="18"/>
                <w:szCs w:val="18"/>
              </w:rPr>
              <w:t>П11д: Градиво помаже разумијевању</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5BE6E70C" w14:textId="77777777" w:rsidR="00D1223B" w:rsidRPr="009F6649" w:rsidRDefault="00000000">
            <w:pPr>
              <w:jc w:val="center"/>
              <w:rPr>
                <w:rFonts w:ascii="Garamond" w:hAnsi="Garamond"/>
              </w:rPr>
            </w:pPr>
            <w:r>
              <w:rPr>
                <w:rFonts w:ascii="Garamond" w:hAnsi="Garamond"/>
                <w:sz w:val="18"/>
                <w:szCs w:val="18"/>
              </w:rPr>
              <w:t>3,53</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443AA474" w14:textId="77777777" w:rsidR="00D1223B" w:rsidRPr="009F6649" w:rsidRDefault="00000000">
            <w:pPr>
              <w:jc w:val="center"/>
              <w:rPr>
                <w:rFonts w:ascii="Garamond" w:hAnsi="Garamond"/>
              </w:rPr>
            </w:pPr>
            <w:r>
              <w:rPr>
                <w:rFonts w:ascii="Garamond" w:hAnsi="Garamond"/>
                <w:sz w:val="18"/>
                <w:szCs w:val="18"/>
              </w:rPr>
              <w:t>3,85</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18C3E1F7" w14:textId="77777777" w:rsidR="00D1223B" w:rsidRPr="009F6649" w:rsidRDefault="00000000">
            <w:pPr>
              <w:jc w:val="center"/>
              <w:rPr>
                <w:rFonts w:ascii="Garamond" w:hAnsi="Garamond"/>
              </w:rPr>
            </w:pPr>
            <w:r>
              <w:rPr>
                <w:rFonts w:ascii="Garamond" w:hAnsi="Garamond"/>
                <w:sz w:val="18"/>
                <w:szCs w:val="18"/>
              </w:rPr>
              <w:t>3,42</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2DC082D2" w14:textId="77777777" w:rsidR="00D1223B" w:rsidRPr="009F6649" w:rsidRDefault="00000000">
            <w:pPr>
              <w:jc w:val="center"/>
              <w:rPr>
                <w:rFonts w:ascii="Garamond" w:hAnsi="Garamond"/>
              </w:rPr>
            </w:pPr>
            <w:r>
              <w:rPr>
                <w:rFonts w:ascii="Garamond" w:hAnsi="Garamond"/>
                <w:sz w:val="18"/>
                <w:szCs w:val="18"/>
              </w:rPr>
              <w:t>3,40</w:t>
            </w:r>
          </w:p>
        </w:tc>
      </w:tr>
      <w:tr w:rsidR="00D1223B" w:rsidRPr="009F6649" w14:paraId="4306C8C2" w14:textId="77777777">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13E8942B" w14:textId="77777777" w:rsidR="00D1223B" w:rsidRPr="009F6649" w:rsidRDefault="00000000">
            <w:pPr>
              <w:rPr>
                <w:rFonts w:ascii="Garamond" w:hAnsi="Garamond"/>
              </w:rPr>
            </w:pPr>
            <w:r>
              <w:rPr>
                <w:rFonts w:ascii="Garamond" w:hAnsi="Garamond"/>
                <w:sz w:val="18"/>
                <w:szCs w:val="18"/>
              </w:rPr>
              <w:t>П11е: Благовремена информисаност</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5C89002C" w14:textId="77777777" w:rsidR="00D1223B" w:rsidRPr="009F6649" w:rsidRDefault="00000000">
            <w:pPr>
              <w:jc w:val="center"/>
              <w:rPr>
                <w:rFonts w:ascii="Garamond" w:hAnsi="Garamond"/>
              </w:rPr>
            </w:pPr>
            <w:r>
              <w:rPr>
                <w:rFonts w:ascii="Garamond" w:hAnsi="Garamond"/>
                <w:sz w:val="18"/>
                <w:szCs w:val="18"/>
              </w:rPr>
              <w:t>3,47</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0ED88DED" w14:textId="77777777" w:rsidR="00D1223B" w:rsidRPr="009F6649" w:rsidRDefault="00000000">
            <w:pPr>
              <w:jc w:val="center"/>
              <w:rPr>
                <w:rFonts w:ascii="Garamond" w:hAnsi="Garamond"/>
              </w:rPr>
            </w:pPr>
            <w:r>
              <w:rPr>
                <w:rFonts w:ascii="Garamond" w:hAnsi="Garamond"/>
                <w:sz w:val="18"/>
                <w:szCs w:val="18"/>
              </w:rPr>
              <w:t>3,56</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24C96CD4" w14:textId="77777777" w:rsidR="00D1223B" w:rsidRPr="009F6649" w:rsidRDefault="00000000">
            <w:pPr>
              <w:jc w:val="center"/>
              <w:rPr>
                <w:rFonts w:ascii="Garamond" w:hAnsi="Garamond"/>
              </w:rPr>
            </w:pPr>
            <w:r>
              <w:rPr>
                <w:rFonts w:ascii="Garamond" w:hAnsi="Garamond"/>
                <w:sz w:val="18"/>
                <w:szCs w:val="18"/>
              </w:rPr>
              <w:t>3,58</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5E60CF8A" w14:textId="77777777" w:rsidR="00D1223B" w:rsidRPr="009F6649" w:rsidRDefault="00000000">
            <w:pPr>
              <w:jc w:val="center"/>
              <w:rPr>
                <w:rFonts w:ascii="Garamond" w:hAnsi="Garamond"/>
              </w:rPr>
            </w:pPr>
            <w:r>
              <w:rPr>
                <w:rFonts w:ascii="Garamond" w:hAnsi="Garamond"/>
                <w:sz w:val="18"/>
                <w:szCs w:val="18"/>
              </w:rPr>
              <w:t>3,25</w:t>
            </w:r>
          </w:p>
        </w:tc>
      </w:tr>
      <w:tr w:rsidR="00D1223B" w:rsidRPr="009F6649" w14:paraId="38F90730" w14:textId="77777777">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76509C54" w14:textId="77777777" w:rsidR="00D1223B" w:rsidRPr="009F6649" w:rsidRDefault="00000000">
            <w:pPr>
              <w:rPr>
                <w:rFonts w:ascii="Garamond" w:hAnsi="Garamond"/>
              </w:rPr>
            </w:pPr>
            <w:r>
              <w:rPr>
                <w:rFonts w:ascii="Garamond" w:hAnsi="Garamond"/>
                <w:sz w:val="18"/>
                <w:szCs w:val="18"/>
              </w:rPr>
              <w:t>П12а: Распоред оставља довољно времена</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0D8A4B43" w14:textId="77777777" w:rsidR="00D1223B" w:rsidRPr="009F6649" w:rsidRDefault="00000000">
            <w:pPr>
              <w:jc w:val="center"/>
              <w:rPr>
                <w:rFonts w:ascii="Garamond" w:hAnsi="Garamond"/>
              </w:rPr>
            </w:pPr>
            <w:r>
              <w:rPr>
                <w:rFonts w:ascii="Garamond" w:hAnsi="Garamond"/>
                <w:sz w:val="18"/>
                <w:szCs w:val="18"/>
              </w:rPr>
              <w:t>3,39</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0D760FDA" w14:textId="77777777" w:rsidR="00D1223B" w:rsidRPr="009F6649" w:rsidRDefault="00000000">
            <w:pPr>
              <w:jc w:val="center"/>
              <w:rPr>
                <w:rFonts w:ascii="Garamond" w:hAnsi="Garamond"/>
              </w:rPr>
            </w:pPr>
            <w:r>
              <w:rPr>
                <w:rFonts w:ascii="Garamond" w:hAnsi="Garamond"/>
                <w:sz w:val="18"/>
                <w:szCs w:val="18"/>
              </w:rPr>
              <w:t>3,59</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054ACEC1" w14:textId="77777777" w:rsidR="00D1223B" w:rsidRPr="009F6649" w:rsidRDefault="00000000">
            <w:pPr>
              <w:jc w:val="center"/>
              <w:rPr>
                <w:rFonts w:ascii="Garamond" w:hAnsi="Garamond"/>
              </w:rPr>
            </w:pPr>
            <w:r>
              <w:rPr>
                <w:rFonts w:ascii="Garamond" w:hAnsi="Garamond"/>
                <w:sz w:val="18"/>
                <w:szCs w:val="18"/>
              </w:rPr>
              <w:t>3,42</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21EA6A34" w14:textId="77777777" w:rsidR="00D1223B" w:rsidRPr="009F6649" w:rsidRDefault="00000000">
            <w:pPr>
              <w:jc w:val="center"/>
              <w:rPr>
                <w:rFonts w:ascii="Garamond" w:hAnsi="Garamond"/>
              </w:rPr>
            </w:pPr>
            <w:r>
              <w:rPr>
                <w:rFonts w:ascii="Garamond" w:hAnsi="Garamond"/>
                <w:sz w:val="18"/>
                <w:szCs w:val="18"/>
              </w:rPr>
              <w:t>3,10</w:t>
            </w:r>
          </w:p>
        </w:tc>
      </w:tr>
      <w:tr w:rsidR="00D1223B" w:rsidRPr="009F6649" w14:paraId="65A6BF7B" w14:textId="77777777">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44957C0D" w14:textId="77777777" w:rsidR="00D1223B" w:rsidRPr="009F6649" w:rsidRDefault="00000000">
            <w:pPr>
              <w:rPr>
                <w:rFonts w:ascii="Garamond" w:hAnsi="Garamond"/>
              </w:rPr>
            </w:pPr>
            <w:r>
              <w:rPr>
                <w:rFonts w:ascii="Garamond" w:hAnsi="Garamond"/>
                <w:sz w:val="18"/>
                <w:szCs w:val="18"/>
              </w:rPr>
              <w:t>П12б: Термин почетка предавања</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35C4E0BB" w14:textId="77777777" w:rsidR="00D1223B" w:rsidRPr="009F6649" w:rsidRDefault="00000000">
            <w:pPr>
              <w:jc w:val="center"/>
              <w:rPr>
                <w:rFonts w:ascii="Garamond" w:hAnsi="Garamond"/>
              </w:rPr>
            </w:pPr>
            <w:r>
              <w:rPr>
                <w:rFonts w:ascii="Garamond" w:hAnsi="Garamond"/>
                <w:sz w:val="18"/>
                <w:szCs w:val="18"/>
              </w:rPr>
              <w:t>2,44</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5CEE2FE3" w14:textId="77777777" w:rsidR="00D1223B" w:rsidRPr="009F6649" w:rsidRDefault="00000000">
            <w:pPr>
              <w:jc w:val="center"/>
              <w:rPr>
                <w:rFonts w:ascii="Garamond" w:hAnsi="Garamond"/>
              </w:rPr>
            </w:pPr>
            <w:r>
              <w:rPr>
                <w:rFonts w:ascii="Garamond" w:hAnsi="Garamond"/>
                <w:sz w:val="18"/>
                <w:szCs w:val="18"/>
              </w:rPr>
              <w:t>2,63</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38AFFC05" w14:textId="77777777" w:rsidR="00D1223B" w:rsidRPr="009F6649" w:rsidRDefault="00000000">
            <w:pPr>
              <w:jc w:val="center"/>
              <w:rPr>
                <w:rFonts w:ascii="Garamond" w:hAnsi="Garamond"/>
              </w:rPr>
            </w:pPr>
            <w:r>
              <w:rPr>
                <w:rFonts w:ascii="Garamond" w:hAnsi="Garamond"/>
                <w:sz w:val="18"/>
                <w:szCs w:val="18"/>
              </w:rPr>
              <w:t>2,42</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52641C83" w14:textId="77777777" w:rsidR="00D1223B" w:rsidRPr="009F6649" w:rsidRDefault="00000000">
            <w:pPr>
              <w:jc w:val="center"/>
              <w:rPr>
                <w:rFonts w:ascii="Garamond" w:hAnsi="Garamond"/>
              </w:rPr>
            </w:pPr>
            <w:r>
              <w:rPr>
                <w:rFonts w:ascii="Garamond" w:hAnsi="Garamond"/>
                <w:sz w:val="18"/>
                <w:szCs w:val="18"/>
              </w:rPr>
              <w:t>2,40</w:t>
            </w:r>
          </w:p>
        </w:tc>
      </w:tr>
      <w:tr w:rsidR="00D1223B" w:rsidRPr="009F6649" w14:paraId="7A4DB3A4" w14:textId="77777777">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490CAF1E" w14:textId="77777777" w:rsidR="00D1223B" w:rsidRPr="009F6649" w:rsidRDefault="00000000">
            <w:pPr>
              <w:rPr>
                <w:rFonts w:ascii="Garamond" w:hAnsi="Garamond"/>
              </w:rPr>
            </w:pPr>
            <w:r>
              <w:rPr>
                <w:rFonts w:ascii="Garamond" w:hAnsi="Garamond"/>
                <w:sz w:val="18"/>
                <w:szCs w:val="18"/>
              </w:rPr>
              <w:t>П12ц: Обавезно присуство</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06A6FF26" w14:textId="77777777" w:rsidR="00D1223B" w:rsidRPr="009F6649" w:rsidRDefault="00000000">
            <w:pPr>
              <w:jc w:val="center"/>
              <w:rPr>
                <w:rFonts w:ascii="Garamond" w:hAnsi="Garamond"/>
              </w:rPr>
            </w:pPr>
            <w:r>
              <w:rPr>
                <w:rFonts w:ascii="Garamond" w:hAnsi="Garamond"/>
                <w:sz w:val="18"/>
                <w:szCs w:val="18"/>
              </w:rPr>
              <w:t>2,89</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4F9701D6" w14:textId="77777777" w:rsidR="00D1223B" w:rsidRPr="009F6649" w:rsidRDefault="00000000">
            <w:pPr>
              <w:jc w:val="center"/>
              <w:rPr>
                <w:rFonts w:ascii="Garamond" w:hAnsi="Garamond"/>
              </w:rPr>
            </w:pPr>
            <w:r>
              <w:rPr>
                <w:rFonts w:ascii="Garamond" w:hAnsi="Garamond"/>
                <w:sz w:val="18"/>
                <w:szCs w:val="18"/>
              </w:rPr>
              <w:t>3,07</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6F2E4EF3" w14:textId="77777777" w:rsidR="00D1223B" w:rsidRPr="009F6649" w:rsidRDefault="00000000">
            <w:pPr>
              <w:jc w:val="center"/>
              <w:rPr>
                <w:rFonts w:ascii="Garamond" w:hAnsi="Garamond"/>
              </w:rPr>
            </w:pPr>
            <w:r>
              <w:rPr>
                <w:rFonts w:ascii="Garamond" w:hAnsi="Garamond"/>
                <w:sz w:val="18"/>
                <w:szCs w:val="18"/>
              </w:rPr>
              <w:t>3,08</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5E97A2CE" w14:textId="77777777" w:rsidR="00D1223B" w:rsidRPr="009F6649" w:rsidRDefault="00000000">
            <w:pPr>
              <w:jc w:val="center"/>
              <w:rPr>
                <w:rFonts w:ascii="Garamond" w:hAnsi="Garamond"/>
              </w:rPr>
            </w:pPr>
            <w:r>
              <w:rPr>
                <w:rFonts w:ascii="Garamond" w:hAnsi="Garamond"/>
                <w:sz w:val="18"/>
                <w:szCs w:val="18"/>
              </w:rPr>
              <w:t>3,05</w:t>
            </w:r>
          </w:p>
        </w:tc>
      </w:tr>
      <w:tr w:rsidR="00D1223B" w:rsidRPr="009F6649" w14:paraId="29ECBF42" w14:textId="77777777">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11F18F9F" w14:textId="77777777" w:rsidR="00D1223B" w:rsidRPr="009F6649" w:rsidRDefault="00000000">
            <w:pPr>
              <w:rPr>
                <w:rFonts w:ascii="Garamond" w:hAnsi="Garamond"/>
              </w:rPr>
            </w:pPr>
            <w:r>
              <w:rPr>
                <w:rFonts w:ascii="Garamond" w:hAnsi="Garamond"/>
                <w:sz w:val="18"/>
                <w:szCs w:val="18"/>
              </w:rPr>
              <w:t>П12д: Предиспитне активности</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7B1F6FBF" w14:textId="77777777" w:rsidR="00D1223B" w:rsidRPr="009F6649" w:rsidRDefault="00000000">
            <w:pPr>
              <w:jc w:val="center"/>
              <w:rPr>
                <w:rFonts w:ascii="Garamond" w:hAnsi="Garamond"/>
              </w:rPr>
            </w:pPr>
            <w:r>
              <w:rPr>
                <w:rFonts w:ascii="Garamond" w:hAnsi="Garamond"/>
                <w:sz w:val="18"/>
                <w:szCs w:val="18"/>
              </w:rPr>
              <w:t>3,42</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000ED9F1" w14:textId="77777777" w:rsidR="00D1223B" w:rsidRPr="009F6649" w:rsidRDefault="00000000">
            <w:pPr>
              <w:jc w:val="center"/>
              <w:rPr>
                <w:rFonts w:ascii="Garamond" w:hAnsi="Garamond"/>
              </w:rPr>
            </w:pPr>
            <w:r>
              <w:rPr>
                <w:rFonts w:ascii="Garamond" w:hAnsi="Garamond"/>
                <w:sz w:val="18"/>
                <w:szCs w:val="18"/>
              </w:rPr>
              <w:t>3,41</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54CBA739" w14:textId="77777777" w:rsidR="00D1223B" w:rsidRPr="009F6649" w:rsidRDefault="00000000">
            <w:pPr>
              <w:jc w:val="center"/>
              <w:rPr>
                <w:rFonts w:ascii="Garamond" w:hAnsi="Garamond"/>
              </w:rPr>
            </w:pPr>
            <w:r>
              <w:rPr>
                <w:rFonts w:ascii="Garamond" w:hAnsi="Garamond"/>
                <w:sz w:val="18"/>
                <w:szCs w:val="18"/>
              </w:rPr>
              <w:t>3,63</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23DB2A26" w14:textId="77777777" w:rsidR="00D1223B" w:rsidRPr="009F6649" w:rsidRDefault="00000000">
            <w:pPr>
              <w:jc w:val="center"/>
              <w:rPr>
                <w:rFonts w:ascii="Garamond" w:hAnsi="Garamond"/>
              </w:rPr>
            </w:pPr>
            <w:r>
              <w:rPr>
                <w:rFonts w:ascii="Garamond" w:hAnsi="Garamond"/>
                <w:sz w:val="18"/>
                <w:szCs w:val="18"/>
              </w:rPr>
              <w:t>3,30</w:t>
            </w:r>
          </w:p>
        </w:tc>
      </w:tr>
      <w:tr w:rsidR="00D1223B" w:rsidRPr="009F6649" w14:paraId="317E5FE8" w14:textId="77777777">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7A721D71" w14:textId="77777777" w:rsidR="00D1223B" w:rsidRPr="009F6649" w:rsidRDefault="00000000">
            <w:pPr>
              <w:rPr>
                <w:rFonts w:ascii="Garamond" w:hAnsi="Garamond"/>
              </w:rPr>
            </w:pPr>
            <w:r>
              <w:rPr>
                <w:rFonts w:ascii="Garamond" w:hAnsi="Garamond"/>
                <w:sz w:val="18"/>
                <w:szCs w:val="18"/>
              </w:rPr>
              <w:t>П13а: Распоред испита</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06E0696C" w14:textId="77777777" w:rsidR="00D1223B" w:rsidRPr="009F6649" w:rsidRDefault="00000000">
            <w:pPr>
              <w:jc w:val="center"/>
              <w:rPr>
                <w:rFonts w:ascii="Garamond" w:hAnsi="Garamond"/>
              </w:rPr>
            </w:pPr>
            <w:r>
              <w:rPr>
                <w:rFonts w:ascii="Garamond" w:hAnsi="Garamond"/>
                <w:sz w:val="18"/>
                <w:szCs w:val="18"/>
              </w:rPr>
              <w:t>3,36</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6A3900F7" w14:textId="77777777" w:rsidR="00D1223B" w:rsidRPr="009F6649" w:rsidRDefault="00000000">
            <w:pPr>
              <w:jc w:val="center"/>
              <w:rPr>
                <w:rFonts w:ascii="Garamond" w:hAnsi="Garamond"/>
              </w:rPr>
            </w:pPr>
            <w:r>
              <w:rPr>
                <w:rFonts w:ascii="Garamond" w:hAnsi="Garamond"/>
                <w:sz w:val="18"/>
                <w:szCs w:val="18"/>
              </w:rPr>
              <w:t>3,26</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27E6EE6E" w14:textId="77777777" w:rsidR="00D1223B" w:rsidRPr="009F6649" w:rsidRDefault="00000000">
            <w:pPr>
              <w:jc w:val="center"/>
              <w:rPr>
                <w:rFonts w:ascii="Garamond" w:hAnsi="Garamond"/>
              </w:rPr>
            </w:pPr>
            <w:r>
              <w:rPr>
                <w:rFonts w:ascii="Garamond" w:hAnsi="Garamond"/>
                <w:sz w:val="18"/>
                <w:szCs w:val="18"/>
              </w:rPr>
              <w:t>3,08</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6155BE9C" w14:textId="77777777" w:rsidR="00D1223B" w:rsidRPr="009F6649" w:rsidRDefault="00000000">
            <w:pPr>
              <w:jc w:val="center"/>
              <w:rPr>
                <w:rFonts w:ascii="Garamond" w:hAnsi="Garamond"/>
              </w:rPr>
            </w:pPr>
            <w:r>
              <w:rPr>
                <w:rFonts w:ascii="Garamond" w:hAnsi="Garamond"/>
                <w:sz w:val="18"/>
                <w:szCs w:val="18"/>
              </w:rPr>
              <w:t>2,95</w:t>
            </w:r>
          </w:p>
        </w:tc>
      </w:tr>
      <w:tr w:rsidR="00D1223B" w:rsidRPr="009F6649" w14:paraId="709745C1" w14:textId="77777777">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58321D13" w14:textId="77777777" w:rsidR="00D1223B" w:rsidRPr="009F6649" w:rsidRDefault="00000000">
            <w:pPr>
              <w:rPr>
                <w:rFonts w:ascii="Garamond" w:hAnsi="Garamond"/>
              </w:rPr>
            </w:pPr>
            <w:r>
              <w:rPr>
                <w:rFonts w:ascii="Garamond" w:hAnsi="Garamond"/>
                <w:sz w:val="18"/>
                <w:szCs w:val="18"/>
              </w:rPr>
              <w:t>П13б: Доступност материјала</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15923AEC" w14:textId="77777777" w:rsidR="00D1223B" w:rsidRPr="009F6649" w:rsidRDefault="00000000">
            <w:pPr>
              <w:jc w:val="center"/>
              <w:rPr>
                <w:rFonts w:ascii="Garamond" w:hAnsi="Garamond"/>
              </w:rPr>
            </w:pPr>
            <w:r>
              <w:rPr>
                <w:rFonts w:ascii="Garamond" w:hAnsi="Garamond"/>
                <w:sz w:val="18"/>
                <w:szCs w:val="18"/>
              </w:rPr>
              <w:t>3,56</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25EB1B1F" w14:textId="77777777" w:rsidR="00D1223B" w:rsidRPr="009F6649" w:rsidRDefault="00000000">
            <w:pPr>
              <w:jc w:val="center"/>
              <w:rPr>
                <w:rFonts w:ascii="Garamond" w:hAnsi="Garamond"/>
              </w:rPr>
            </w:pPr>
            <w:r>
              <w:rPr>
                <w:rFonts w:ascii="Garamond" w:hAnsi="Garamond"/>
                <w:sz w:val="18"/>
                <w:szCs w:val="18"/>
              </w:rPr>
              <w:t>3,89</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477C2E42" w14:textId="77777777" w:rsidR="00D1223B" w:rsidRPr="009F6649" w:rsidRDefault="00000000">
            <w:pPr>
              <w:jc w:val="center"/>
              <w:rPr>
                <w:rFonts w:ascii="Garamond" w:hAnsi="Garamond"/>
              </w:rPr>
            </w:pPr>
            <w:r>
              <w:rPr>
                <w:rFonts w:ascii="Garamond" w:hAnsi="Garamond"/>
                <w:sz w:val="18"/>
                <w:szCs w:val="18"/>
              </w:rPr>
              <w:t>3,58</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02076416" w14:textId="77777777" w:rsidR="00D1223B" w:rsidRPr="009F6649" w:rsidRDefault="00000000">
            <w:pPr>
              <w:jc w:val="center"/>
              <w:rPr>
                <w:rFonts w:ascii="Garamond" w:hAnsi="Garamond"/>
              </w:rPr>
            </w:pPr>
            <w:r>
              <w:rPr>
                <w:rFonts w:ascii="Garamond" w:hAnsi="Garamond"/>
                <w:sz w:val="18"/>
                <w:szCs w:val="18"/>
              </w:rPr>
              <w:t>3,25</w:t>
            </w:r>
          </w:p>
        </w:tc>
      </w:tr>
      <w:tr w:rsidR="00D1223B" w:rsidRPr="009F6649" w14:paraId="161CE930" w14:textId="77777777">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765BEBEE" w14:textId="77777777" w:rsidR="00D1223B" w:rsidRPr="009F6649" w:rsidRDefault="00000000">
            <w:pPr>
              <w:rPr>
                <w:rFonts w:ascii="Garamond" w:hAnsi="Garamond"/>
              </w:rPr>
            </w:pPr>
            <w:r>
              <w:rPr>
                <w:rFonts w:ascii="Garamond" w:hAnsi="Garamond"/>
                <w:sz w:val="18"/>
                <w:szCs w:val="18"/>
              </w:rPr>
              <w:t>П13ц: Уважавање предиспитних обавеза</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3F77131B" w14:textId="77777777" w:rsidR="00D1223B" w:rsidRPr="009F6649" w:rsidRDefault="00000000">
            <w:pPr>
              <w:jc w:val="center"/>
              <w:rPr>
                <w:rFonts w:ascii="Garamond" w:hAnsi="Garamond"/>
              </w:rPr>
            </w:pPr>
            <w:r>
              <w:rPr>
                <w:rFonts w:ascii="Garamond" w:hAnsi="Garamond"/>
                <w:sz w:val="18"/>
                <w:szCs w:val="18"/>
              </w:rPr>
              <w:t>3,47</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5624C035" w14:textId="77777777" w:rsidR="00D1223B" w:rsidRPr="009F6649" w:rsidRDefault="00000000">
            <w:pPr>
              <w:jc w:val="center"/>
              <w:rPr>
                <w:rFonts w:ascii="Garamond" w:hAnsi="Garamond"/>
              </w:rPr>
            </w:pPr>
            <w:r>
              <w:rPr>
                <w:rFonts w:ascii="Garamond" w:hAnsi="Garamond"/>
                <w:sz w:val="18"/>
                <w:szCs w:val="18"/>
              </w:rPr>
              <w:t>3,74</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5AEEA371" w14:textId="77777777" w:rsidR="00D1223B" w:rsidRPr="009F6649" w:rsidRDefault="00000000">
            <w:pPr>
              <w:jc w:val="center"/>
              <w:rPr>
                <w:rFonts w:ascii="Garamond" w:hAnsi="Garamond"/>
              </w:rPr>
            </w:pPr>
            <w:r>
              <w:rPr>
                <w:rFonts w:ascii="Garamond" w:hAnsi="Garamond"/>
                <w:sz w:val="18"/>
                <w:szCs w:val="18"/>
              </w:rPr>
              <w:t>3,50</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10011F5D" w14:textId="77777777" w:rsidR="00D1223B" w:rsidRPr="009F6649" w:rsidRDefault="00000000">
            <w:pPr>
              <w:jc w:val="center"/>
              <w:rPr>
                <w:rFonts w:ascii="Garamond" w:hAnsi="Garamond"/>
              </w:rPr>
            </w:pPr>
            <w:r>
              <w:rPr>
                <w:rFonts w:ascii="Garamond" w:hAnsi="Garamond"/>
                <w:sz w:val="18"/>
                <w:szCs w:val="18"/>
              </w:rPr>
              <w:t>3,10</w:t>
            </w:r>
          </w:p>
        </w:tc>
      </w:tr>
    </w:tbl>
    <w:p w14:paraId="6E2A84F7" w14:textId="77777777" w:rsidR="00D1223B" w:rsidRPr="009F6649" w:rsidRDefault="00000000">
      <w:pPr>
        <w:spacing w:before="40" w:after="240"/>
        <w:jc w:val="center"/>
        <w:rPr>
          <w:rFonts w:ascii="Garamond" w:hAnsi="Garamond"/>
        </w:rPr>
      </w:pPr>
      <w:r>
        <w:rPr>
          <w:rFonts w:ascii="Garamond" w:hAnsi="Garamond"/>
          <w:color w:val="555555"/>
          <w:sz w:val="17"/>
          <w:szCs w:val="17"/>
        </w:rPr>
        <w:t>Табела 5.1: Просјечне оцјене (АС) Ликертових тврдњи по студијским програмима</w:t>
      </w:r>
    </w:p>
    <w:p w14:paraId="703BF036" w14:textId="77777777" w:rsidR="00D1223B" w:rsidRPr="009F6649" w:rsidRDefault="00D1223B">
      <w:pPr>
        <w:spacing w:after="80"/>
        <w:rPr>
          <w:rFonts w:ascii="Garamond" w:hAnsi="Garamond"/>
        </w:rPr>
      </w:pPr>
    </w:p>
    <w:p w14:paraId="467B4AD1" w14:textId="77777777" w:rsidR="00D1223B" w:rsidRPr="009F6649" w:rsidRDefault="00000000">
      <w:pPr>
        <w:spacing w:before="140" w:after="60"/>
        <w:jc w:val="center"/>
        <w:rPr>
          <w:rFonts w:ascii="Garamond" w:hAnsi="Garamond"/>
        </w:rPr>
      </w:pPr>
      <w:r>
        <w:rPr>
          <w:rFonts w:ascii="Garamond" w:hAnsi="Garamond"/>
          <w:noProof/>
        </w:rPr>
        <w:drawing>
          <wp:inline distT="0" distB="0" distL="0" distR="0" wp14:anchorId="13BA0B5F" wp14:editId="6352E685">
            <wp:extent cx="5334000" cy="3333750"/>
            <wp:effectExtent l="0" t="0" r="0" b="0"/>
            <wp:docPr id="1450692678" name="chart_likert_per_prog.png" descr="chart_likert_per_prog.png" title="chart_likert_per_pro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5334000" cy="3333750"/>
                    </a:xfrm>
                    <a:prstGeom prst="rect">
                      <a:avLst/>
                    </a:prstGeom>
                  </pic:spPr>
                </pic:pic>
              </a:graphicData>
            </a:graphic>
          </wp:inline>
        </w:drawing>
      </w:r>
    </w:p>
    <w:p w14:paraId="02F20FDE" w14:textId="77777777" w:rsidR="00D1223B" w:rsidRPr="009F6649" w:rsidRDefault="00000000">
      <w:pPr>
        <w:spacing w:before="40" w:after="240"/>
        <w:jc w:val="center"/>
        <w:rPr>
          <w:rFonts w:ascii="Garamond" w:hAnsi="Garamond"/>
        </w:rPr>
      </w:pPr>
      <w:r>
        <w:rPr>
          <w:rFonts w:ascii="Garamond" w:hAnsi="Garamond"/>
          <w:color w:val="555555"/>
          <w:sz w:val="17"/>
          <w:szCs w:val="17"/>
        </w:rPr>
        <w:t>Графикон 5.1: Просјечне оцјене Ликертових тврдњи по студијским програмима</w:t>
      </w:r>
    </w:p>
    <w:p w14:paraId="1B576642" w14:textId="77777777" w:rsidR="00D1223B" w:rsidRPr="009F6649" w:rsidRDefault="00D1223B">
      <w:pPr>
        <w:spacing w:after="80"/>
        <w:rPr>
          <w:rFonts w:ascii="Garamond" w:hAnsi="Garamond"/>
        </w:rPr>
      </w:pPr>
    </w:p>
    <w:p w14:paraId="02FAA4B6" w14:textId="77777777" w:rsidR="00D1223B" w:rsidRPr="009F6649" w:rsidRDefault="00000000">
      <w:pPr>
        <w:spacing w:after="200" w:line="360" w:lineRule="auto"/>
        <w:jc w:val="both"/>
        <w:rPr>
          <w:rFonts w:ascii="Garamond" w:hAnsi="Garamond"/>
        </w:rPr>
      </w:pPr>
      <w:r>
        <w:rPr>
          <w:rFonts w:ascii="Garamond" w:hAnsi="Garamond"/>
          <w:color w:val="1A1A1A"/>
        </w:rPr>
        <w:t>Прегледом табеле видљиво је да студенти Политичких наука досљедно нешто више оцјењују већину тврдњи у поређењу с осталим програмима – нарочито у тврдњама о градивној интеграцији (П11д: 3,85), доступности материјала (П13б: 3,89) и уважавању предиспитних обавеза (П13ц: 3,74). Студенти Социјалног рада пак показују тенденцију нижих оцјена у неколико категорија, посебно у распореду предмета по годинама (П11ц: 2,85) и распореду испита (П13а: 2,95). Међутим, те разлике, премда дескриптивно видљиве, не досижу статистичку значајност.</w:t>
      </w:r>
    </w:p>
    <w:p w14:paraId="648D7D1B" w14:textId="77777777" w:rsidR="00D1223B" w:rsidRPr="009F6649" w:rsidRDefault="00D1223B">
      <w:pPr>
        <w:spacing w:after="80"/>
        <w:rPr>
          <w:rFonts w:ascii="Garamond" w:hAnsi="Garamond"/>
        </w:rPr>
      </w:pP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46"/>
        <w:gridCol w:w="873"/>
        <w:gridCol w:w="673"/>
        <w:gridCol w:w="1783"/>
        <w:gridCol w:w="1771"/>
      </w:tblGrid>
      <w:tr w:rsidR="00D1223B" w:rsidRPr="009F6649" w14:paraId="5DB68077" w14:textId="77777777">
        <w:trPr>
          <w:tblHeader/>
        </w:trPr>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23056E59" w14:textId="77777777" w:rsidR="00D1223B" w:rsidRPr="009F6649" w:rsidRDefault="00000000">
            <w:pPr>
              <w:jc w:val="center"/>
              <w:rPr>
                <w:rFonts w:ascii="Garamond" w:hAnsi="Garamond"/>
              </w:rPr>
            </w:pPr>
            <w:r>
              <w:rPr>
                <w:rFonts w:ascii="Garamond" w:hAnsi="Garamond"/>
                <w:b/>
                <w:bCs/>
                <w:color w:val="1F3864"/>
                <w:sz w:val="18"/>
                <w:szCs w:val="18"/>
              </w:rPr>
              <w:t>Варијабла</w:t>
            </w:r>
          </w:p>
        </w:tc>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22670847" w14:textId="77777777" w:rsidR="00D1223B" w:rsidRPr="009F6649" w:rsidRDefault="00000000">
            <w:pPr>
              <w:jc w:val="center"/>
              <w:rPr>
                <w:rFonts w:ascii="Garamond" w:hAnsi="Garamond"/>
              </w:rPr>
            </w:pPr>
            <w:r>
              <w:rPr>
                <w:rFonts w:ascii="Garamond" w:hAnsi="Garamond"/>
                <w:b/>
                <w:bCs/>
                <w:color w:val="1F3864"/>
                <w:sz w:val="18"/>
                <w:szCs w:val="18"/>
              </w:rPr>
              <w:t>Х</w:t>
            </w:r>
          </w:p>
        </w:tc>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65B54B41" w14:textId="77777777" w:rsidR="00D1223B" w:rsidRPr="009F6649" w:rsidRDefault="00000000">
            <w:pPr>
              <w:jc w:val="center"/>
              <w:rPr>
                <w:rFonts w:ascii="Garamond" w:hAnsi="Garamond"/>
              </w:rPr>
            </w:pPr>
            <w:r>
              <w:rPr>
                <w:rFonts w:ascii="Garamond" w:hAnsi="Garamond"/>
                <w:b/>
                <w:bCs/>
                <w:color w:val="1F3864"/>
                <w:sz w:val="18"/>
                <w:szCs w:val="18"/>
              </w:rPr>
              <w:t>дф</w:t>
            </w:r>
          </w:p>
        </w:tc>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7714F70B" w14:textId="77777777" w:rsidR="00D1223B" w:rsidRPr="009F6649" w:rsidRDefault="00000000">
            <w:pPr>
              <w:jc w:val="center"/>
              <w:rPr>
                <w:rFonts w:ascii="Garamond" w:hAnsi="Garamond"/>
              </w:rPr>
            </w:pPr>
            <w:r>
              <w:rPr>
                <w:rFonts w:ascii="Garamond" w:hAnsi="Garamond"/>
                <w:b/>
                <w:bCs/>
                <w:color w:val="1F3864"/>
                <w:sz w:val="18"/>
                <w:szCs w:val="18"/>
              </w:rPr>
              <w:t>п-вриједност</w:t>
            </w:r>
          </w:p>
        </w:tc>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7A56598D" w14:textId="77777777" w:rsidR="00D1223B" w:rsidRPr="009F6649" w:rsidRDefault="00000000">
            <w:pPr>
              <w:jc w:val="center"/>
              <w:rPr>
                <w:rFonts w:ascii="Garamond" w:hAnsi="Garamond"/>
              </w:rPr>
            </w:pPr>
            <w:r>
              <w:rPr>
                <w:rFonts w:ascii="Garamond" w:hAnsi="Garamond"/>
                <w:b/>
                <w:bCs/>
                <w:color w:val="1F3864"/>
                <w:sz w:val="18"/>
                <w:szCs w:val="18"/>
              </w:rPr>
              <w:t>Закључак</w:t>
            </w:r>
          </w:p>
        </w:tc>
      </w:tr>
      <w:tr w:rsidR="00D1223B" w:rsidRPr="009F6649" w14:paraId="2AC1007F" w14:textId="77777777">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3D6B3404" w14:textId="77777777" w:rsidR="00D1223B" w:rsidRPr="009F6649" w:rsidRDefault="00000000">
            <w:pPr>
              <w:rPr>
                <w:rFonts w:ascii="Garamond" w:hAnsi="Garamond"/>
              </w:rPr>
            </w:pPr>
            <w:r>
              <w:rPr>
                <w:rFonts w:ascii="Garamond" w:hAnsi="Garamond"/>
                <w:sz w:val="18"/>
                <w:szCs w:val="18"/>
              </w:rPr>
              <w:t>П4 – Опремљеност зграде</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54B74EAD" w14:textId="77777777" w:rsidR="00D1223B" w:rsidRPr="009F6649" w:rsidRDefault="00000000">
            <w:pPr>
              <w:jc w:val="center"/>
              <w:rPr>
                <w:rFonts w:ascii="Garamond" w:hAnsi="Garamond"/>
              </w:rPr>
            </w:pPr>
            <w:r>
              <w:rPr>
                <w:rFonts w:ascii="Garamond" w:hAnsi="Garamond"/>
                <w:sz w:val="18"/>
                <w:szCs w:val="18"/>
              </w:rPr>
              <w:t>1,426</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175218CB" w14:textId="77777777" w:rsidR="00D1223B" w:rsidRPr="009F6649" w:rsidRDefault="00000000">
            <w:pPr>
              <w:jc w:val="center"/>
              <w:rPr>
                <w:rFonts w:ascii="Garamond" w:hAnsi="Garamond"/>
              </w:rPr>
            </w:pPr>
            <w:r>
              <w:rPr>
                <w:rFonts w:ascii="Garamond" w:hAnsi="Garamond"/>
                <w:sz w:val="18"/>
                <w:szCs w:val="18"/>
              </w:rPr>
              <w:t>3</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438DE456" w14:textId="77777777" w:rsidR="00D1223B" w:rsidRPr="009F6649" w:rsidRDefault="00000000">
            <w:pPr>
              <w:jc w:val="center"/>
              <w:rPr>
                <w:rFonts w:ascii="Garamond" w:hAnsi="Garamond"/>
              </w:rPr>
            </w:pPr>
            <w:r>
              <w:rPr>
                <w:rFonts w:ascii="Garamond" w:hAnsi="Garamond"/>
                <w:sz w:val="18"/>
                <w:szCs w:val="18"/>
              </w:rPr>
              <w:t>0,699</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357D80BF" w14:textId="77777777" w:rsidR="00D1223B" w:rsidRPr="009F6649" w:rsidRDefault="00000000">
            <w:pPr>
              <w:jc w:val="center"/>
              <w:rPr>
                <w:rFonts w:ascii="Garamond" w:hAnsi="Garamond"/>
              </w:rPr>
            </w:pPr>
            <w:r>
              <w:rPr>
                <w:rFonts w:ascii="Garamond" w:hAnsi="Garamond"/>
                <w:sz w:val="18"/>
                <w:szCs w:val="18"/>
              </w:rPr>
              <w:t>Није значајно</w:t>
            </w:r>
          </w:p>
        </w:tc>
      </w:tr>
      <w:tr w:rsidR="00D1223B" w:rsidRPr="009F6649" w14:paraId="79294DE4" w14:textId="77777777">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493CCB33" w14:textId="77777777" w:rsidR="00D1223B" w:rsidRPr="009F6649" w:rsidRDefault="00000000">
            <w:pPr>
              <w:rPr>
                <w:rFonts w:ascii="Garamond" w:hAnsi="Garamond"/>
              </w:rPr>
            </w:pPr>
            <w:r>
              <w:rPr>
                <w:rFonts w:ascii="Garamond" w:hAnsi="Garamond"/>
                <w:sz w:val="18"/>
                <w:szCs w:val="18"/>
              </w:rPr>
              <w:t>П11а – Назив и садржај предмета</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3C4C2CCF" w14:textId="77777777" w:rsidR="00D1223B" w:rsidRPr="009F6649" w:rsidRDefault="00000000">
            <w:pPr>
              <w:jc w:val="center"/>
              <w:rPr>
                <w:rFonts w:ascii="Garamond" w:hAnsi="Garamond"/>
              </w:rPr>
            </w:pPr>
            <w:r>
              <w:rPr>
                <w:rFonts w:ascii="Garamond" w:hAnsi="Garamond"/>
                <w:sz w:val="18"/>
                <w:szCs w:val="18"/>
              </w:rPr>
              <w:t>0,494</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515FCD67" w14:textId="77777777" w:rsidR="00D1223B" w:rsidRPr="009F6649" w:rsidRDefault="00000000">
            <w:pPr>
              <w:jc w:val="center"/>
              <w:rPr>
                <w:rFonts w:ascii="Garamond" w:hAnsi="Garamond"/>
              </w:rPr>
            </w:pPr>
            <w:r>
              <w:rPr>
                <w:rFonts w:ascii="Garamond" w:hAnsi="Garamond"/>
                <w:sz w:val="18"/>
                <w:szCs w:val="18"/>
              </w:rPr>
              <w:t>3</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6357B7D7" w14:textId="77777777" w:rsidR="00D1223B" w:rsidRPr="009F6649" w:rsidRDefault="00000000">
            <w:pPr>
              <w:jc w:val="center"/>
              <w:rPr>
                <w:rFonts w:ascii="Garamond" w:hAnsi="Garamond"/>
              </w:rPr>
            </w:pPr>
            <w:r>
              <w:rPr>
                <w:rFonts w:ascii="Garamond" w:hAnsi="Garamond"/>
                <w:sz w:val="18"/>
                <w:szCs w:val="18"/>
              </w:rPr>
              <w:t>0,920</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3734A1A0" w14:textId="77777777" w:rsidR="00D1223B" w:rsidRPr="009F6649" w:rsidRDefault="00000000">
            <w:pPr>
              <w:jc w:val="center"/>
              <w:rPr>
                <w:rFonts w:ascii="Garamond" w:hAnsi="Garamond"/>
              </w:rPr>
            </w:pPr>
            <w:r>
              <w:rPr>
                <w:rFonts w:ascii="Garamond" w:hAnsi="Garamond"/>
                <w:sz w:val="18"/>
                <w:szCs w:val="18"/>
              </w:rPr>
              <w:t>Није значајно</w:t>
            </w:r>
          </w:p>
        </w:tc>
      </w:tr>
      <w:tr w:rsidR="00D1223B" w:rsidRPr="009F6649" w14:paraId="4745B167" w14:textId="77777777">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409E0AB4" w14:textId="77777777" w:rsidR="00D1223B" w:rsidRPr="009F6649" w:rsidRDefault="00000000">
            <w:pPr>
              <w:rPr>
                <w:rFonts w:ascii="Garamond" w:hAnsi="Garamond"/>
              </w:rPr>
            </w:pPr>
            <w:r>
              <w:rPr>
                <w:rFonts w:ascii="Garamond" w:hAnsi="Garamond"/>
                <w:sz w:val="18"/>
                <w:szCs w:val="18"/>
              </w:rPr>
              <w:t>П11б – Садржај вс. медији</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0A0D845E" w14:textId="77777777" w:rsidR="00D1223B" w:rsidRPr="009F6649" w:rsidRDefault="00000000">
            <w:pPr>
              <w:jc w:val="center"/>
              <w:rPr>
                <w:rFonts w:ascii="Garamond" w:hAnsi="Garamond"/>
              </w:rPr>
            </w:pPr>
            <w:r>
              <w:rPr>
                <w:rFonts w:ascii="Garamond" w:hAnsi="Garamond"/>
                <w:sz w:val="18"/>
                <w:szCs w:val="18"/>
              </w:rPr>
              <w:t>2,143</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439BCFFB" w14:textId="77777777" w:rsidR="00D1223B" w:rsidRPr="009F6649" w:rsidRDefault="00000000">
            <w:pPr>
              <w:jc w:val="center"/>
              <w:rPr>
                <w:rFonts w:ascii="Garamond" w:hAnsi="Garamond"/>
              </w:rPr>
            </w:pPr>
            <w:r>
              <w:rPr>
                <w:rFonts w:ascii="Garamond" w:hAnsi="Garamond"/>
                <w:sz w:val="18"/>
                <w:szCs w:val="18"/>
              </w:rPr>
              <w:t>3</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4B86B51D" w14:textId="77777777" w:rsidR="00D1223B" w:rsidRPr="009F6649" w:rsidRDefault="00000000">
            <w:pPr>
              <w:jc w:val="center"/>
              <w:rPr>
                <w:rFonts w:ascii="Garamond" w:hAnsi="Garamond"/>
              </w:rPr>
            </w:pPr>
            <w:r>
              <w:rPr>
                <w:rFonts w:ascii="Garamond" w:hAnsi="Garamond"/>
                <w:sz w:val="18"/>
                <w:szCs w:val="18"/>
              </w:rPr>
              <w:t>0,543</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09DEE6B7" w14:textId="77777777" w:rsidR="00D1223B" w:rsidRPr="009F6649" w:rsidRDefault="00000000">
            <w:pPr>
              <w:jc w:val="center"/>
              <w:rPr>
                <w:rFonts w:ascii="Garamond" w:hAnsi="Garamond"/>
              </w:rPr>
            </w:pPr>
            <w:r>
              <w:rPr>
                <w:rFonts w:ascii="Garamond" w:hAnsi="Garamond"/>
                <w:sz w:val="18"/>
                <w:szCs w:val="18"/>
              </w:rPr>
              <w:t>Није значајно</w:t>
            </w:r>
          </w:p>
        </w:tc>
      </w:tr>
      <w:tr w:rsidR="00D1223B" w:rsidRPr="009F6649" w14:paraId="78FB9C46" w14:textId="77777777">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57B39BBA" w14:textId="77777777" w:rsidR="00D1223B" w:rsidRPr="009F6649" w:rsidRDefault="00000000">
            <w:pPr>
              <w:rPr>
                <w:rFonts w:ascii="Garamond" w:hAnsi="Garamond"/>
              </w:rPr>
            </w:pPr>
            <w:r>
              <w:rPr>
                <w:rFonts w:ascii="Garamond" w:hAnsi="Garamond"/>
                <w:sz w:val="18"/>
                <w:szCs w:val="18"/>
              </w:rPr>
              <w:t>П11ц – Распоред предмета</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206A0A36" w14:textId="77777777" w:rsidR="00D1223B" w:rsidRPr="009F6649" w:rsidRDefault="00000000">
            <w:pPr>
              <w:jc w:val="center"/>
              <w:rPr>
                <w:rFonts w:ascii="Garamond" w:hAnsi="Garamond"/>
              </w:rPr>
            </w:pPr>
            <w:r>
              <w:rPr>
                <w:rFonts w:ascii="Garamond" w:hAnsi="Garamond"/>
                <w:sz w:val="18"/>
                <w:szCs w:val="18"/>
              </w:rPr>
              <w:t>1,050</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1F1672B7" w14:textId="77777777" w:rsidR="00D1223B" w:rsidRPr="009F6649" w:rsidRDefault="00000000">
            <w:pPr>
              <w:jc w:val="center"/>
              <w:rPr>
                <w:rFonts w:ascii="Garamond" w:hAnsi="Garamond"/>
              </w:rPr>
            </w:pPr>
            <w:r>
              <w:rPr>
                <w:rFonts w:ascii="Garamond" w:hAnsi="Garamond"/>
                <w:sz w:val="18"/>
                <w:szCs w:val="18"/>
              </w:rPr>
              <w:t>3</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3B3B99B1" w14:textId="77777777" w:rsidR="00D1223B" w:rsidRPr="009F6649" w:rsidRDefault="00000000">
            <w:pPr>
              <w:jc w:val="center"/>
              <w:rPr>
                <w:rFonts w:ascii="Garamond" w:hAnsi="Garamond"/>
              </w:rPr>
            </w:pPr>
            <w:r>
              <w:rPr>
                <w:rFonts w:ascii="Garamond" w:hAnsi="Garamond"/>
                <w:sz w:val="18"/>
                <w:szCs w:val="18"/>
              </w:rPr>
              <w:t>0,789</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7883F284" w14:textId="77777777" w:rsidR="00D1223B" w:rsidRPr="009F6649" w:rsidRDefault="00000000">
            <w:pPr>
              <w:jc w:val="center"/>
              <w:rPr>
                <w:rFonts w:ascii="Garamond" w:hAnsi="Garamond"/>
              </w:rPr>
            </w:pPr>
            <w:r>
              <w:rPr>
                <w:rFonts w:ascii="Garamond" w:hAnsi="Garamond"/>
                <w:sz w:val="18"/>
                <w:szCs w:val="18"/>
              </w:rPr>
              <w:t>Није значајно</w:t>
            </w:r>
          </w:p>
        </w:tc>
      </w:tr>
      <w:tr w:rsidR="00D1223B" w:rsidRPr="009F6649" w14:paraId="574BDB53" w14:textId="77777777">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67A7200A" w14:textId="77777777" w:rsidR="00D1223B" w:rsidRPr="009F6649" w:rsidRDefault="00000000">
            <w:pPr>
              <w:rPr>
                <w:rFonts w:ascii="Garamond" w:hAnsi="Garamond"/>
              </w:rPr>
            </w:pPr>
            <w:r>
              <w:rPr>
                <w:rFonts w:ascii="Garamond" w:hAnsi="Garamond"/>
                <w:sz w:val="18"/>
                <w:szCs w:val="18"/>
              </w:rPr>
              <w:t>П11д – Градиво помаже разумијевању</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11850E28" w14:textId="77777777" w:rsidR="00D1223B" w:rsidRPr="009F6649" w:rsidRDefault="00000000">
            <w:pPr>
              <w:jc w:val="center"/>
              <w:rPr>
                <w:rFonts w:ascii="Garamond" w:hAnsi="Garamond"/>
              </w:rPr>
            </w:pPr>
            <w:r>
              <w:rPr>
                <w:rFonts w:ascii="Garamond" w:hAnsi="Garamond"/>
                <w:sz w:val="18"/>
                <w:szCs w:val="18"/>
              </w:rPr>
              <w:t>2,144</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387CC4F0" w14:textId="77777777" w:rsidR="00D1223B" w:rsidRPr="009F6649" w:rsidRDefault="00000000">
            <w:pPr>
              <w:jc w:val="center"/>
              <w:rPr>
                <w:rFonts w:ascii="Garamond" w:hAnsi="Garamond"/>
              </w:rPr>
            </w:pPr>
            <w:r>
              <w:rPr>
                <w:rFonts w:ascii="Garamond" w:hAnsi="Garamond"/>
                <w:sz w:val="18"/>
                <w:szCs w:val="18"/>
              </w:rPr>
              <w:t>3</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259BEBB4" w14:textId="77777777" w:rsidR="00D1223B" w:rsidRPr="009F6649" w:rsidRDefault="00000000">
            <w:pPr>
              <w:jc w:val="center"/>
              <w:rPr>
                <w:rFonts w:ascii="Garamond" w:hAnsi="Garamond"/>
              </w:rPr>
            </w:pPr>
            <w:r>
              <w:rPr>
                <w:rFonts w:ascii="Garamond" w:hAnsi="Garamond"/>
                <w:sz w:val="18"/>
                <w:szCs w:val="18"/>
              </w:rPr>
              <w:t>0,543</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69AE1AED" w14:textId="77777777" w:rsidR="00D1223B" w:rsidRPr="009F6649" w:rsidRDefault="00000000">
            <w:pPr>
              <w:jc w:val="center"/>
              <w:rPr>
                <w:rFonts w:ascii="Garamond" w:hAnsi="Garamond"/>
              </w:rPr>
            </w:pPr>
            <w:r>
              <w:rPr>
                <w:rFonts w:ascii="Garamond" w:hAnsi="Garamond"/>
                <w:sz w:val="18"/>
                <w:szCs w:val="18"/>
              </w:rPr>
              <w:t>Није значајно</w:t>
            </w:r>
          </w:p>
        </w:tc>
      </w:tr>
      <w:tr w:rsidR="00D1223B" w:rsidRPr="009F6649" w14:paraId="272F6E2A" w14:textId="77777777">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1429E834" w14:textId="77777777" w:rsidR="00D1223B" w:rsidRPr="009F6649" w:rsidRDefault="00000000">
            <w:pPr>
              <w:rPr>
                <w:rFonts w:ascii="Garamond" w:hAnsi="Garamond"/>
              </w:rPr>
            </w:pPr>
            <w:r>
              <w:rPr>
                <w:rFonts w:ascii="Garamond" w:hAnsi="Garamond"/>
                <w:sz w:val="18"/>
                <w:szCs w:val="18"/>
              </w:rPr>
              <w:t>П11е – Благовремена информисаност</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26BDDFB2" w14:textId="77777777" w:rsidR="00D1223B" w:rsidRPr="009F6649" w:rsidRDefault="00000000">
            <w:pPr>
              <w:jc w:val="center"/>
              <w:rPr>
                <w:rFonts w:ascii="Garamond" w:hAnsi="Garamond"/>
              </w:rPr>
            </w:pPr>
            <w:r>
              <w:rPr>
                <w:rFonts w:ascii="Garamond" w:hAnsi="Garamond"/>
                <w:sz w:val="18"/>
                <w:szCs w:val="18"/>
              </w:rPr>
              <w:t>1,220</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5D3B6A1B" w14:textId="77777777" w:rsidR="00D1223B" w:rsidRPr="009F6649" w:rsidRDefault="00000000">
            <w:pPr>
              <w:jc w:val="center"/>
              <w:rPr>
                <w:rFonts w:ascii="Garamond" w:hAnsi="Garamond"/>
              </w:rPr>
            </w:pPr>
            <w:r>
              <w:rPr>
                <w:rFonts w:ascii="Garamond" w:hAnsi="Garamond"/>
                <w:sz w:val="18"/>
                <w:szCs w:val="18"/>
              </w:rPr>
              <w:t>3</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4B6281B9" w14:textId="77777777" w:rsidR="00D1223B" w:rsidRPr="009F6649" w:rsidRDefault="00000000">
            <w:pPr>
              <w:jc w:val="center"/>
              <w:rPr>
                <w:rFonts w:ascii="Garamond" w:hAnsi="Garamond"/>
              </w:rPr>
            </w:pPr>
            <w:r>
              <w:rPr>
                <w:rFonts w:ascii="Garamond" w:hAnsi="Garamond"/>
                <w:sz w:val="18"/>
                <w:szCs w:val="18"/>
              </w:rPr>
              <w:t>0,748</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1D176FF9" w14:textId="77777777" w:rsidR="00D1223B" w:rsidRPr="009F6649" w:rsidRDefault="00000000">
            <w:pPr>
              <w:jc w:val="center"/>
              <w:rPr>
                <w:rFonts w:ascii="Garamond" w:hAnsi="Garamond"/>
              </w:rPr>
            </w:pPr>
            <w:r>
              <w:rPr>
                <w:rFonts w:ascii="Garamond" w:hAnsi="Garamond"/>
                <w:sz w:val="18"/>
                <w:szCs w:val="18"/>
              </w:rPr>
              <w:t>Није значајно</w:t>
            </w:r>
          </w:p>
        </w:tc>
      </w:tr>
      <w:tr w:rsidR="00D1223B" w:rsidRPr="009F6649" w14:paraId="1F63456A" w14:textId="77777777">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61A1F867" w14:textId="77777777" w:rsidR="00D1223B" w:rsidRPr="009F6649" w:rsidRDefault="00000000">
            <w:pPr>
              <w:rPr>
                <w:rFonts w:ascii="Garamond" w:hAnsi="Garamond"/>
              </w:rPr>
            </w:pPr>
            <w:r>
              <w:rPr>
                <w:rFonts w:ascii="Garamond" w:hAnsi="Garamond"/>
                <w:sz w:val="18"/>
                <w:szCs w:val="18"/>
              </w:rPr>
              <w:t>П12а – Распоред предавања</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1DC37BA2" w14:textId="77777777" w:rsidR="00D1223B" w:rsidRPr="009F6649" w:rsidRDefault="00000000">
            <w:pPr>
              <w:jc w:val="center"/>
              <w:rPr>
                <w:rFonts w:ascii="Garamond" w:hAnsi="Garamond"/>
              </w:rPr>
            </w:pPr>
            <w:r>
              <w:rPr>
                <w:rFonts w:ascii="Garamond" w:hAnsi="Garamond"/>
                <w:sz w:val="18"/>
                <w:szCs w:val="18"/>
              </w:rPr>
              <w:t>2,413</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6F6AC520" w14:textId="77777777" w:rsidR="00D1223B" w:rsidRPr="009F6649" w:rsidRDefault="00000000">
            <w:pPr>
              <w:jc w:val="center"/>
              <w:rPr>
                <w:rFonts w:ascii="Garamond" w:hAnsi="Garamond"/>
              </w:rPr>
            </w:pPr>
            <w:r>
              <w:rPr>
                <w:rFonts w:ascii="Garamond" w:hAnsi="Garamond"/>
                <w:sz w:val="18"/>
                <w:szCs w:val="18"/>
              </w:rPr>
              <w:t>3</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6E193D35" w14:textId="77777777" w:rsidR="00D1223B" w:rsidRPr="009F6649" w:rsidRDefault="00000000">
            <w:pPr>
              <w:jc w:val="center"/>
              <w:rPr>
                <w:rFonts w:ascii="Garamond" w:hAnsi="Garamond"/>
              </w:rPr>
            </w:pPr>
            <w:r>
              <w:rPr>
                <w:rFonts w:ascii="Garamond" w:hAnsi="Garamond"/>
                <w:sz w:val="18"/>
                <w:szCs w:val="18"/>
              </w:rPr>
              <w:t>0,491</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594DF956" w14:textId="77777777" w:rsidR="00D1223B" w:rsidRPr="009F6649" w:rsidRDefault="00000000">
            <w:pPr>
              <w:jc w:val="center"/>
              <w:rPr>
                <w:rFonts w:ascii="Garamond" w:hAnsi="Garamond"/>
              </w:rPr>
            </w:pPr>
            <w:r>
              <w:rPr>
                <w:rFonts w:ascii="Garamond" w:hAnsi="Garamond"/>
                <w:sz w:val="18"/>
                <w:szCs w:val="18"/>
              </w:rPr>
              <w:t>Није значајно</w:t>
            </w:r>
          </w:p>
        </w:tc>
      </w:tr>
      <w:tr w:rsidR="00D1223B" w:rsidRPr="009F6649" w14:paraId="2106A426" w14:textId="77777777">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3E6ABFEF" w14:textId="77777777" w:rsidR="00D1223B" w:rsidRPr="009F6649" w:rsidRDefault="00000000">
            <w:pPr>
              <w:rPr>
                <w:rFonts w:ascii="Garamond" w:hAnsi="Garamond"/>
              </w:rPr>
            </w:pPr>
            <w:r>
              <w:rPr>
                <w:rFonts w:ascii="Garamond" w:hAnsi="Garamond"/>
                <w:sz w:val="18"/>
                <w:szCs w:val="18"/>
              </w:rPr>
              <w:t>П12б – Термин почетка предавања</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20521828" w14:textId="77777777" w:rsidR="00D1223B" w:rsidRPr="009F6649" w:rsidRDefault="00000000">
            <w:pPr>
              <w:jc w:val="center"/>
              <w:rPr>
                <w:rFonts w:ascii="Garamond" w:hAnsi="Garamond"/>
              </w:rPr>
            </w:pPr>
            <w:r>
              <w:rPr>
                <w:rFonts w:ascii="Garamond" w:hAnsi="Garamond"/>
                <w:sz w:val="18"/>
                <w:szCs w:val="18"/>
              </w:rPr>
              <w:t>0,856</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08757254" w14:textId="77777777" w:rsidR="00D1223B" w:rsidRPr="009F6649" w:rsidRDefault="00000000">
            <w:pPr>
              <w:jc w:val="center"/>
              <w:rPr>
                <w:rFonts w:ascii="Garamond" w:hAnsi="Garamond"/>
              </w:rPr>
            </w:pPr>
            <w:r>
              <w:rPr>
                <w:rFonts w:ascii="Garamond" w:hAnsi="Garamond"/>
                <w:sz w:val="18"/>
                <w:szCs w:val="18"/>
              </w:rPr>
              <w:t>3</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1CAFB20C" w14:textId="77777777" w:rsidR="00D1223B" w:rsidRPr="009F6649" w:rsidRDefault="00000000">
            <w:pPr>
              <w:jc w:val="center"/>
              <w:rPr>
                <w:rFonts w:ascii="Garamond" w:hAnsi="Garamond"/>
              </w:rPr>
            </w:pPr>
            <w:r>
              <w:rPr>
                <w:rFonts w:ascii="Garamond" w:hAnsi="Garamond"/>
                <w:sz w:val="18"/>
                <w:szCs w:val="18"/>
              </w:rPr>
              <w:t>0,836</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1B4E2C4F" w14:textId="77777777" w:rsidR="00D1223B" w:rsidRPr="009F6649" w:rsidRDefault="00000000">
            <w:pPr>
              <w:jc w:val="center"/>
              <w:rPr>
                <w:rFonts w:ascii="Garamond" w:hAnsi="Garamond"/>
              </w:rPr>
            </w:pPr>
            <w:r>
              <w:rPr>
                <w:rFonts w:ascii="Garamond" w:hAnsi="Garamond"/>
                <w:sz w:val="18"/>
                <w:szCs w:val="18"/>
              </w:rPr>
              <w:t>Није значајно</w:t>
            </w:r>
          </w:p>
        </w:tc>
      </w:tr>
      <w:tr w:rsidR="00D1223B" w:rsidRPr="009F6649" w14:paraId="144AD04C" w14:textId="77777777">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16D40A4B" w14:textId="77777777" w:rsidR="00D1223B" w:rsidRPr="009F6649" w:rsidRDefault="00000000">
            <w:pPr>
              <w:rPr>
                <w:rFonts w:ascii="Garamond" w:hAnsi="Garamond"/>
              </w:rPr>
            </w:pPr>
            <w:r>
              <w:rPr>
                <w:rFonts w:ascii="Garamond" w:hAnsi="Garamond"/>
                <w:sz w:val="18"/>
                <w:szCs w:val="18"/>
              </w:rPr>
              <w:t>П12ц – Обавезно присуство</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5F9B9378" w14:textId="77777777" w:rsidR="00D1223B" w:rsidRPr="009F6649" w:rsidRDefault="00000000">
            <w:pPr>
              <w:jc w:val="center"/>
              <w:rPr>
                <w:rFonts w:ascii="Garamond" w:hAnsi="Garamond"/>
              </w:rPr>
            </w:pPr>
            <w:r>
              <w:rPr>
                <w:rFonts w:ascii="Garamond" w:hAnsi="Garamond"/>
                <w:sz w:val="18"/>
                <w:szCs w:val="18"/>
              </w:rPr>
              <w:t>1,039</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6E755395" w14:textId="77777777" w:rsidR="00D1223B" w:rsidRPr="009F6649" w:rsidRDefault="00000000">
            <w:pPr>
              <w:jc w:val="center"/>
              <w:rPr>
                <w:rFonts w:ascii="Garamond" w:hAnsi="Garamond"/>
              </w:rPr>
            </w:pPr>
            <w:r>
              <w:rPr>
                <w:rFonts w:ascii="Garamond" w:hAnsi="Garamond"/>
                <w:sz w:val="18"/>
                <w:szCs w:val="18"/>
              </w:rPr>
              <w:t>3</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26147809" w14:textId="77777777" w:rsidR="00D1223B" w:rsidRPr="009F6649" w:rsidRDefault="00000000">
            <w:pPr>
              <w:jc w:val="center"/>
              <w:rPr>
                <w:rFonts w:ascii="Garamond" w:hAnsi="Garamond"/>
              </w:rPr>
            </w:pPr>
            <w:r>
              <w:rPr>
                <w:rFonts w:ascii="Garamond" w:hAnsi="Garamond"/>
                <w:sz w:val="18"/>
                <w:szCs w:val="18"/>
              </w:rPr>
              <w:t>0,792</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7A4DC350" w14:textId="77777777" w:rsidR="00D1223B" w:rsidRPr="009F6649" w:rsidRDefault="00000000">
            <w:pPr>
              <w:jc w:val="center"/>
              <w:rPr>
                <w:rFonts w:ascii="Garamond" w:hAnsi="Garamond"/>
              </w:rPr>
            </w:pPr>
            <w:r>
              <w:rPr>
                <w:rFonts w:ascii="Garamond" w:hAnsi="Garamond"/>
                <w:sz w:val="18"/>
                <w:szCs w:val="18"/>
              </w:rPr>
              <w:t>Није значајно</w:t>
            </w:r>
          </w:p>
        </w:tc>
      </w:tr>
      <w:tr w:rsidR="00D1223B" w:rsidRPr="009F6649" w14:paraId="006DD785" w14:textId="77777777">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1525AD62" w14:textId="77777777" w:rsidR="00D1223B" w:rsidRPr="009F6649" w:rsidRDefault="00000000">
            <w:pPr>
              <w:rPr>
                <w:rFonts w:ascii="Garamond" w:hAnsi="Garamond"/>
              </w:rPr>
            </w:pPr>
            <w:r>
              <w:rPr>
                <w:rFonts w:ascii="Garamond" w:hAnsi="Garamond"/>
                <w:sz w:val="18"/>
                <w:szCs w:val="18"/>
              </w:rPr>
              <w:t>П12д – Предиспитне активности</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61793DCD" w14:textId="77777777" w:rsidR="00D1223B" w:rsidRPr="009F6649" w:rsidRDefault="00000000">
            <w:pPr>
              <w:jc w:val="center"/>
              <w:rPr>
                <w:rFonts w:ascii="Garamond" w:hAnsi="Garamond"/>
              </w:rPr>
            </w:pPr>
            <w:r>
              <w:rPr>
                <w:rFonts w:ascii="Garamond" w:hAnsi="Garamond"/>
                <w:sz w:val="18"/>
                <w:szCs w:val="18"/>
              </w:rPr>
              <w:t>1,062</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0344B9F8" w14:textId="77777777" w:rsidR="00D1223B" w:rsidRPr="009F6649" w:rsidRDefault="00000000">
            <w:pPr>
              <w:jc w:val="center"/>
              <w:rPr>
                <w:rFonts w:ascii="Garamond" w:hAnsi="Garamond"/>
              </w:rPr>
            </w:pPr>
            <w:r>
              <w:rPr>
                <w:rFonts w:ascii="Garamond" w:hAnsi="Garamond"/>
                <w:sz w:val="18"/>
                <w:szCs w:val="18"/>
              </w:rPr>
              <w:t>3</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7E9F000F" w14:textId="77777777" w:rsidR="00D1223B" w:rsidRPr="009F6649" w:rsidRDefault="00000000">
            <w:pPr>
              <w:jc w:val="center"/>
              <w:rPr>
                <w:rFonts w:ascii="Garamond" w:hAnsi="Garamond"/>
              </w:rPr>
            </w:pPr>
            <w:r>
              <w:rPr>
                <w:rFonts w:ascii="Garamond" w:hAnsi="Garamond"/>
                <w:sz w:val="18"/>
                <w:szCs w:val="18"/>
              </w:rPr>
              <w:t>0,786</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34D23CA8" w14:textId="77777777" w:rsidR="00D1223B" w:rsidRPr="009F6649" w:rsidRDefault="00000000">
            <w:pPr>
              <w:jc w:val="center"/>
              <w:rPr>
                <w:rFonts w:ascii="Garamond" w:hAnsi="Garamond"/>
              </w:rPr>
            </w:pPr>
            <w:r>
              <w:rPr>
                <w:rFonts w:ascii="Garamond" w:hAnsi="Garamond"/>
                <w:sz w:val="18"/>
                <w:szCs w:val="18"/>
              </w:rPr>
              <w:t>Није значајно</w:t>
            </w:r>
          </w:p>
        </w:tc>
      </w:tr>
      <w:tr w:rsidR="00D1223B" w:rsidRPr="009F6649" w14:paraId="3D0570C3" w14:textId="77777777">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10F1BEAB" w14:textId="77777777" w:rsidR="00D1223B" w:rsidRPr="009F6649" w:rsidRDefault="00000000">
            <w:pPr>
              <w:rPr>
                <w:rFonts w:ascii="Garamond" w:hAnsi="Garamond"/>
              </w:rPr>
            </w:pPr>
            <w:r>
              <w:rPr>
                <w:rFonts w:ascii="Garamond" w:hAnsi="Garamond"/>
                <w:sz w:val="18"/>
                <w:szCs w:val="18"/>
              </w:rPr>
              <w:t>П13а – Распоред испита</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252C6630" w14:textId="77777777" w:rsidR="00D1223B" w:rsidRPr="009F6649" w:rsidRDefault="00000000">
            <w:pPr>
              <w:jc w:val="center"/>
              <w:rPr>
                <w:rFonts w:ascii="Garamond" w:hAnsi="Garamond"/>
              </w:rPr>
            </w:pPr>
            <w:r>
              <w:rPr>
                <w:rFonts w:ascii="Garamond" w:hAnsi="Garamond"/>
                <w:sz w:val="18"/>
                <w:szCs w:val="18"/>
              </w:rPr>
              <w:t>1,749</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33590A08" w14:textId="77777777" w:rsidR="00D1223B" w:rsidRPr="009F6649" w:rsidRDefault="00000000">
            <w:pPr>
              <w:jc w:val="center"/>
              <w:rPr>
                <w:rFonts w:ascii="Garamond" w:hAnsi="Garamond"/>
              </w:rPr>
            </w:pPr>
            <w:r>
              <w:rPr>
                <w:rFonts w:ascii="Garamond" w:hAnsi="Garamond"/>
                <w:sz w:val="18"/>
                <w:szCs w:val="18"/>
              </w:rPr>
              <w:t>3</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79E294C8" w14:textId="77777777" w:rsidR="00D1223B" w:rsidRPr="009F6649" w:rsidRDefault="00000000">
            <w:pPr>
              <w:jc w:val="center"/>
              <w:rPr>
                <w:rFonts w:ascii="Garamond" w:hAnsi="Garamond"/>
              </w:rPr>
            </w:pPr>
            <w:r>
              <w:rPr>
                <w:rFonts w:ascii="Garamond" w:hAnsi="Garamond"/>
                <w:sz w:val="18"/>
                <w:szCs w:val="18"/>
              </w:rPr>
              <w:t>0,626</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0472A3E0" w14:textId="77777777" w:rsidR="00D1223B" w:rsidRPr="009F6649" w:rsidRDefault="00000000">
            <w:pPr>
              <w:jc w:val="center"/>
              <w:rPr>
                <w:rFonts w:ascii="Garamond" w:hAnsi="Garamond"/>
              </w:rPr>
            </w:pPr>
            <w:r>
              <w:rPr>
                <w:rFonts w:ascii="Garamond" w:hAnsi="Garamond"/>
                <w:sz w:val="18"/>
                <w:szCs w:val="18"/>
              </w:rPr>
              <w:t>Није значајно</w:t>
            </w:r>
          </w:p>
        </w:tc>
      </w:tr>
      <w:tr w:rsidR="00D1223B" w:rsidRPr="009F6649" w14:paraId="7E4029AC" w14:textId="77777777">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14C3BF03" w14:textId="77777777" w:rsidR="00D1223B" w:rsidRPr="009F6649" w:rsidRDefault="00000000">
            <w:pPr>
              <w:rPr>
                <w:rFonts w:ascii="Garamond" w:hAnsi="Garamond"/>
              </w:rPr>
            </w:pPr>
            <w:r>
              <w:rPr>
                <w:rFonts w:ascii="Garamond" w:hAnsi="Garamond"/>
                <w:sz w:val="18"/>
                <w:szCs w:val="18"/>
              </w:rPr>
              <w:t>П13б – Доступност материјала</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34838539" w14:textId="77777777" w:rsidR="00D1223B" w:rsidRPr="009F6649" w:rsidRDefault="00000000">
            <w:pPr>
              <w:jc w:val="center"/>
              <w:rPr>
                <w:rFonts w:ascii="Garamond" w:hAnsi="Garamond"/>
              </w:rPr>
            </w:pPr>
            <w:r>
              <w:rPr>
                <w:rFonts w:ascii="Garamond" w:hAnsi="Garamond"/>
                <w:sz w:val="18"/>
                <w:szCs w:val="18"/>
              </w:rPr>
              <w:t>4,429</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349A98D9" w14:textId="77777777" w:rsidR="00D1223B" w:rsidRPr="009F6649" w:rsidRDefault="00000000">
            <w:pPr>
              <w:jc w:val="center"/>
              <w:rPr>
                <w:rFonts w:ascii="Garamond" w:hAnsi="Garamond"/>
              </w:rPr>
            </w:pPr>
            <w:r>
              <w:rPr>
                <w:rFonts w:ascii="Garamond" w:hAnsi="Garamond"/>
                <w:sz w:val="18"/>
                <w:szCs w:val="18"/>
              </w:rPr>
              <w:t>3</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29E69F11" w14:textId="77777777" w:rsidR="00D1223B" w:rsidRPr="009F6649" w:rsidRDefault="00000000">
            <w:pPr>
              <w:jc w:val="center"/>
              <w:rPr>
                <w:rFonts w:ascii="Garamond" w:hAnsi="Garamond"/>
              </w:rPr>
            </w:pPr>
            <w:r>
              <w:rPr>
                <w:rFonts w:ascii="Garamond" w:hAnsi="Garamond"/>
                <w:sz w:val="18"/>
                <w:szCs w:val="18"/>
              </w:rPr>
              <w:t>0,219</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0F7107AD" w14:textId="77777777" w:rsidR="00D1223B" w:rsidRPr="009F6649" w:rsidRDefault="00000000">
            <w:pPr>
              <w:jc w:val="center"/>
              <w:rPr>
                <w:rFonts w:ascii="Garamond" w:hAnsi="Garamond"/>
              </w:rPr>
            </w:pPr>
            <w:r>
              <w:rPr>
                <w:rFonts w:ascii="Garamond" w:hAnsi="Garamond"/>
                <w:sz w:val="18"/>
                <w:szCs w:val="18"/>
              </w:rPr>
              <w:t>Није значајно</w:t>
            </w:r>
          </w:p>
        </w:tc>
      </w:tr>
      <w:tr w:rsidR="00D1223B" w:rsidRPr="009F6649" w14:paraId="38ED8028" w14:textId="77777777">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7E8BA3AA" w14:textId="77777777" w:rsidR="00D1223B" w:rsidRPr="009F6649" w:rsidRDefault="00000000">
            <w:pPr>
              <w:rPr>
                <w:rFonts w:ascii="Garamond" w:hAnsi="Garamond"/>
              </w:rPr>
            </w:pPr>
            <w:r>
              <w:rPr>
                <w:rFonts w:ascii="Garamond" w:hAnsi="Garamond"/>
                <w:sz w:val="18"/>
                <w:szCs w:val="18"/>
              </w:rPr>
              <w:t>П13ц – Уважавање предиспитних об.</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4E12BE72" w14:textId="77777777" w:rsidR="00D1223B" w:rsidRPr="009F6649" w:rsidRDefault="00000000">
            <w:pPr>
              <w:jc w:val="center"/>
              <w:rPr>
                <w:rFonts w:ascii="Garamond" w:hAnsi="Garamond"/>
              </w:rPr>
            </w:pPr>
            <w:r>
              <w:rPr>
                <w:rFonts w:ascii="Garamond" w:hAnsi="Garamond"/>
                <w:sz w:val="18"/>
                <w:szCs w:val="18"/>
              </w:rPr>
              <w:t>4,010</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402107D6" w14:textId="77777777" w:rsidR="00D1223B" w:rsidRPr="009F6649" w:rsidRDefault="00000000">
            <w:pPr>
              <w:jc w:val="center"/>
              <w:rPr>
                <w:rFonts w:ascii="Garamond" w:hAnsi="Garamond"/>
              </w:rPr>
            </w:pPr>
            <w:r>
              <w:rPr>
                <w:rFonts w:ascii="Garamond" w:hAnsi="Garamond"/>
                <w:sz w:val="18"/>
                <w:szCs w:val="18"/>
              </w:rPr>
              <w:t>3</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4E367036" w14:textId="77777777" w:rsidR="00D1223B" w:rsidRPr="009F6649" w:rsidRDefault="00000000">
            <w:pPr>
              <w:jc w:val="center"/>
              <w:rPr>
                <w:rFonts w:ascii="Garamond" w:hAnsi="Garamond"/>
              </w:rPr>
            </w:pPr>
            <w:r>
              <w:rPr>
                <w:rFonts w:ascii="Garamond" w:hAnsi="Garamond"/>
                <w:sz w:val="18"/>
                <w:szCs w:val="18"/>
              </w:rPr>
              <w:t>0,260</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197BAECC" w14:textId="77777777" w:rsidR="00D1223B" w:rsidRPr="009F6649" w:rsidRDefault="00000000">
            <w:pPr>
              <w:jc w:val="center"/>
              <w:rPr>
                <w:rFonts w:ascii="Garamond" w:hAnsi="Garamond"/>
              </w:rPr>
            </w:pPr>
            <w:r>
              <w:rPr>
                <w:rFonts w:ascii="Garamond" w:hAnsi="Garamond"/>
                <w:sz w:val="18"/>
                <w:szCs w:val="18"/>
              </w:rPr>
              <w:t>Није значајно</w:t>
            </w:r>
          </w:p>
        </w:tc>
      </w:tr>
    </w:tbl>
    <w:p w14:paraId="0A5A5347" w14:textId="77777777" w:rsidR="00D1223B" w:rsidRPr="009F6649" w:rsidRDefault="00000000">
      <w:pPr>
        <w:spacing w:before="40" w:after="240"/>
        <w:jc w:val="center"/>
        <w:rPr>
          <w:rFonts w:ascii="Garamond" w:hAnsi="Garamond"/>
        </w:rPr>
      </w:pPr>
      <w:r>
        <w:rPr>
          <w:rFonts w:ascii="Garamond" w:hAnsi="Garamond"/>
          <w:color w:val="555555"/>
          <w:sz w:val="17"/>
          <w:szCs w:val="17"/>
        </w:rPr>
        <w:t>Табела 5.2: Крускал-Валлисов тест разлика између студијских програма по свим варијаблама</w:t>
      </w:r>
    </w:p>
    <w:p w14:paraId="46398EFA" w14:textId="77777777" w:rsidR="00D1223B" w:rsidRPr="009F6649" w:rsidRDefault="00D1223B">
      <w:pPr>
        <w:spacing w:after="80"/>
        <w:rPr>
          <w:rFonts w:ascii="Garamond" w:hAnsi="Garamond"/>
        </w:rPr>
      </w:pPr>
    </w:p>
    <w:p w14:paraId="292EF1E6" w14:textId="77777777" w:rsidR="00D1223B" w:rsidRPr="009F6649" w:rsidRDefault="00000000">
      <w:pPr>
        <w:spacing w:after="200" w:line="360" w:lineRule="auto"/>
        <w:jc w:val="both"/>
        <w:rPr>
          <w:rFonts w:ascii="Garamond" w:hAnsi="Garamond"/>
        </w:rPr>
      </w:pPr>
      <w:r>
        <w:rPr>
          <w:rFonts w:ascii="Garamond" w:hAnsi="Garamond"/>
          <w:color w:val="1A1A1A"/>
        </w:rPr>
        <w:t>Крускал-Валлисов тест ранга примијењен је на свим анализираним варијаблама с циљем провјере статистичке значајности међупрограмских разлика. Резултати су једнозначни: ни једна варијабла не показује значајну разлику између четири студијска програма (све п-вриједности &gt;&gt;  0,05). Овај налаз сам по себи носи аналитичку тежину – он сугерише да академска култура Факултета обликује доживљај студирања уједначеније него што то чине специфичности појединог студијског програма. Рјечју, студенти Социјалног рада и студенти Новинарства и комуникологије перципирају наставни процес, инфраструктуру и организацију испита на статистички еквивалентан начин.</w:t>
      </w:r>
    </w:p>
    <w:p w14:paraId="0902DFAC" w14:textId="77777777" w:rsidR="00D1223B" w:rsidRPr="009F6649" w:rsidRDefault="00D1223B">
      <w:pPr>
        <w:spacing w:after="80"/>
        <w:rPr>
          <w:rFonts w:ascii="Garamond" w:hAnsi="Garamond"/>
        </w:rPr>
      </w:pPr>
    </w:p>
    <w:p w14:paraId="4E4B782A" w14:textId="77777777" w:rsidR="00D1223B" w:rsidRPr="009F6649" w:rsidRDefault="00000000">
      <w:pPr>
        <w:pStyle w:val="Heading1"/>
        <w:pageBreakBefore/>
        <w:spacing w:before="0"/>
        <w:rPr>
          <w:rFonts w:ascii="Garamond" w:hAnsi="Garamond"/>
        </w:rPr>
      </w:pPr>
      <w:r>
        <w:rPr>
          <w:rFonts w:ascii="Garamond" w:hAnsi="Garamond"/>
        </w:rPr>
        <w:lastRenderedPageBreak/>
        <w:t>6. Напредне статистичке анализе</w:t>
      </w:r>
    </w:p>
    <w:p w14:paraId="404DC351" w14:textId="77777777" w:rsidR="00D1223B" w:rsidRPr="009F6649" w:rsidRDefault="00000000">
      <w:pPr>
        <w:pStyle w:val="Heading2"/>
        <w:rPr>
          <w:rFonts w:ascii="Garamond" w:hAnsi="Garamond"/>
        </w:rPr>
      </w:pPr>
      <w:r>
        <w:rPr>
          <w:rFonts w:ascii="Garamond" w:hAnsi="Garamond"/>
        </w:rPr>
        <w:t>6.1 Унутрашња конзистентност инструмента – Кронбахов алфа</w:t>
      </w:r>
    </w:p>
    <w:p w14:paraId="024ACF06" w14:textId="77777777" w:rsidR="00D1223B" w:rsidRPr="009F6649" w:rsidRDefault="00000000">
      <w:pPr>
        <w:spacing w:after="200" w:line="360" w:lineRule="auto"/>
        <w:jc w:val="both"/>
        <w:rPr>
          <w:rFonts w:ascii="Garamond" w:hAnsi="Garamond"/>
        </w:rPr>
      </w:pPr>
      <w:r>
        <w:rPr>
          <w:rFonts w:ascii="Garamond" w:hAnsi="Garamond"/>
          <w:color w:val="1A1A1A"/>
        </w:rPr>
        <w:t>Кронбахов коефицијент алфа мјери у којој су мјери ставке унутар појединих тематских домена међусобно конзистентне и у којој заједнички мјере исти конструкт. Вриједности изнад 0,90 сматрају се изврсним, изнад 0,80 добрим, а изнад 0,70 прихватљивим.</w:t>
      </w:r>
    </w:p>
    <w:p w14:paraId="0AF4CF6E" w14:textId="77777777" w:rsidR="00D1223B" w:rsidRPr="009F6649" w:rsidRDefault="00D1223B">
      <w:pPr>
        <w:spacing w:after="80"/>
        <w:rPr>
          <w:rFonts w:ascii="Garamond" w:hAnsi="Garamond"/>
        </w:rPr>
      </w:pP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52"/>
        <w:gridCol w:w="1279"/>
        <w:gridCol w:w="1673"/>
        <w:gridCol w:w="3542"/>
      </w:tblGrid>
      <w:tr w:rsidR="00D1223B" w:rsidRPr="009F6649" w14:paraId="6A471E7A" w14:textId="77777777">
        <w:trPr>
          <w:tblHeader/>
        </w:trPr>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6CC675EB" w14:textId="77777777" w:rsidR="00D1223B" w:rsidRPr="009F6649" w:rsidRDefault="00000000">
            <w:pPr>
              <w:jc w:val="center"/>
              <w:rPr>
                <w:rFonts w:ascii="Garamond" w:hAnsi="Garamond"/>
              </w:rPr>
            </w:pPr>
            <w:r>
              <w:rPr>
                <w:rFonts w:ascii="Garamond" w:hAnsi="Garamond"/>
                <w:b/>
                <w:bCs/>
                <w:color w:val="1F3864"/>
                <w:sz w:val="18"/>
                <w:szCs w:val="18"/>
              </w:rPr>
              <w:t>Домен (скала)</w:t>
            </w:r>
          </w:p>
        </w:tc>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14A6A9BB" w14:textId="77777777" w:rsidR="00D1223B" w:rsidRPr="009F6649" w:rsidRDefault="00000000">
            <w:pPr>
              <w:jc w:val="center"/>
              <w:rPr>
                <w:rFonts w:ascii="Garamond" w:hAnsi="Garamond"/>
              </w:rPr>
            </w:pPr>
            <w:r>
              <w:rPr>
                <w:rFonts w:ascii="Garamond" w:hAnsi="Garamond"/>
                <w:b/>
                <w:bCs/>
                <w:color w:val="1F3864"/>
                <w:sz w:val="18"/>
                <w:szCs w:val="18"/>
              </w:rPr>
              <w:t>Број ставки</w:t>
            </w:r>
          </w:p>
        </w:tc>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58CA2EBE" w14:textId="77777777" w:rsidR="00D1223B" w:rsidRPr="009F6649" w:rsidRDefault="00000000">
            <w:pPr>
              <w:jc w:val="center"/>
              <w:rPr>
                <w:rFonts w:ascii="Garamond" w:hAnsi="Garamond"/>
              </w:rPr>
            </w:pPr>
            <w:r>
              <w:rPr>
                <w:rFonts w:ascii="Garamond" w:hAnsi="Garamond"/>
                <w:b/>
                <w:bCs/>
                <w:color w:val="1F3864"/>
                <w:sz w:val="18"/>
                <w:szCs w:val="18"/>
              </w:rPr>
              <w:t>Кронбахов алфа</w:t>
            </w:r>
          </w:p>
        </w:tc>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5F70179F" w14:textId="77777777" w:rsidR="00D1223B" w:rsidRPr="009F6649" w:rsidRDefault="00000000">
            <w:pPr>
              <w:jc w:val="center"/>
              <w:rPr>
                <w:rFonts w:ascii="Garamond" w:hAnsi="Garamond"/>
              </w:rPr>
            </w:pPr>
            <w:r>
              <w:rPr>
                <w:rFonts w:ascii="Garamond" w:hAnsi="Garamond"/>
                <w:b/>
                <w:bCs/>
                <w:color w:val="1F3864"/>
                <w:sz w:val="18"/>
                <w:szCs w:val="18"/>
              </w:rPr>
              <w:t>Интерпретација</w:t>
            </w:r>
          </w:p>
        </w:tc>
      </w:tr>
      <w:tr w:rsidR="00D1223B" w:rsidRPr="009F6649" w14:paraId="72C05454" w14:textId="77777777">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456927DB" w14:textId="77777777" w:rsidR="00D1223B" w:rsidRPr="009F6649" w:rsidRDefault="00000000">
            <w:pPr>
              <w:rPr>
                <w:rFonts w:ascii="Garamond" w:hAnsi="Garamond"/>
              </w:rPr>
            </w:pPr>
            <w:r>
              <w:rPr>
                <w:rFonts w:ascii="Garamond" w:hAnsi="Garamond"/>
                <w:sz w:val="18"/>
                <w:szCs w:val="18"/>
              </w:rPr>
              <w:t>Предмети (П11а–П11е)</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6E2AC7DC" w14:textId="77777777" w:rsidR="00D1223B" w:rsidRPr="009F6649" w:rsidRDefault="00000000">
            <w:pPr>
              <w:jc w:val="center"/>
              <w:rPr>
                <w:rFonts w:ascii="Garamond" w:hAnsi="Garamond"/>
              </w:rPr>
            </w:pPr>
            <w:r>
              <w:rPr>
                <w:rFonts w:ascii="Garamond" w:hAnsi="Garamond"/>
                <w:sz w:val="18"/>
                <w:szCs w:val="18"/>
              </w:rPr>
              <w:t>5</w:t>
            </w:r>
          </w:p>
        </w:tc>
        <w:tc>
          <w:tcPr>
            <w:tcW w:w="0" w:type="auto"/>
            <w:tcBorders>
              <w:top w:val="single" w:sz="4" w:space="0" w:color="CCCCCC"/>
              <w:left w:val="single" w:sz="4" w:space="0" w:color="CCCCCC"/>
              <w:bottom w:val="single" w:sz="4" w:space="0" w:color="CCCCCC"/>
              <w:right w:val="single" w:sz="4" w:space="0" w:color="CCCCCC"/>
            </w:tcBorders>
            <w:shd w:val="clear" w:color="auto" w:fill="D9EAD3"/>
            <w:tcMar>
              <w:top w:w="65" w:type="dxa"/>
              <w:left w:w="130" w:type="dxa"/>
              <w:bottom w:w="65" w:type="dxa"/>
              <w:right w:w="130" w:type="dxa"/>
            </w:tcMar>
            <w:vAlign w:val="center"/>
          </w:tcPr>
          <w:p w14:paraId="7A4231D0" w14:textId="77777777" w:rsidR="00D1223B" w:rsidRPr="009F6649" w:rsidRDefault="00000000">
            <w:pPr>
              <w:jc w:val="center"/>
              <w:rPr>
                <w:rFonts w:ascii="Garamond" w:hAnsi="Garamond"/>
              </w:rPr>
            </w:pPr>
            <w:r>
              <w:rPr>
                <w:rFonts w:ascii="Garamond" w:hAnsi="Garamond"/>
                <w:b/>
                <w:bCs/>
                <w:sz w:val="18"/>
                <w:szCs w:val="18"/>
              </w:rPr>
              <w:t>0,910</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587DF22C" w14:textId="77777777" w:rsidR="00D1223B" w:rsidRPr="009F6649" w:rsidRDefault="00000000">
            <w:pPr>
              <w:jc w:val="center"/>
              <w:rPr>
                <w:rFonts w:ascii="Garamond" w:hAnsi="Garamond"/>
              </w:rPr>
            </w:pPr>
            <w:r>
              <w:rPr>
                <w:rFonts w:ascii="Garamond" w:hAnsi="Garamond"/>
                <w:sz w:val="18"/>
                <w:szCs w:val="18"/>
              </w:rPr>
              <w:t>Изврсна унутрашња конзистентност</w:t>
            </w:r>
          </w:p>
        </w:tc>
      </w:tr>
      <w:tr w:rsidR="00D1223B" w:rsidRPr="009F6649" w14:paraId="17F0749C" w14:textId="77777777">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57700C41" w14:textId="77777777" w:rsidR="00D1223B" w:rsidRPr="009F6649" w:rsidRDefault="00000000">
            <w:pPr>
              <w:rPr>
                <w:rFonts w:ascii="Garamond" w:hAnsi="Garamond"/>
              </w:rPr>
            </w:pPr>
            <w:r>
              <w:rPr>
                <w:rFonts w:ascii="Garamond" w:hAnsi="Garamond"/>
                <w:sz w:val="18"/>
                <w:szCs w:val="18"/>
              </w:rPr>
              <w:t>Предавања (П12а–П12д)</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00930FA1" w14:textId="77777777" w:rsidR="00D1223B" w:rsidRPr="009F6649" w:rsidRDefault="00000000">
            <w:pPr>
              <w:jc w:val="center"/>
              <w:rPr>
                <w:rFonts w:ascii="Garamond" w:hAnsi="Garamond"/>
              </w:rPr>
            </w:pPr>
            <w:r>
              <w:rPr>
                <w:rFonts w:ascii="Garamond" w:hAnsi="Garamond"/>
                <w:sz w:val="18"/>
                <w:szCs w:val="18"/>
              </w:rPr>
              <w:t>4</w:t>
            </w:r>
          </w:p>
        </w:tc>
        <w:tc>
          <w:tcPr>
            <w:tcW w:w="0" w:type="auto"/>
            <w:tcBorders>
              <w:top w:val="single" w:sz="4" w:space="0" w:color="CCCCCC"/>
              <w:left w:val="single" w:sz="4" w:space="0" w:color="CCCCCC"/>
              <w:bottom w:val="single" w:sz="4" w:space="0" w:color="CCCCCC"/>
              <w:right w:val="single" w:sz="4" w:space="0" w:color="CCCCCC"/>
            </w:tcBorders>
            <w:shd w:val="clear" w:color="auto" w:fill="FFF2CC"/>
            <w:tcMar>
              <w:top w:w="65" w:type="dxa"/>
              <w:left w:w="130" w:type="dxa"/>
              <w:bottom w:w="65" w:type="dxa"/>
              <w:right w:w="130" w:type="dxa"/>
            </w:tcMar>
            <w:vAlign w:val="center"/>
          </w:tcPr>
          <w:p w14:paraId="24CB4A30" w14:textId="77777777" w:rsidR="00D1223B" w:rsidRPr="009F6649" w:rsidRDefault="00000000">
            <w:pPr>
              <w:jc w:val="center"/>
              <w:rPr>
                <w:rFonts w:ascii="Garamond" w:hAnsi="Garamond"/>
              </w:rPr>
            </w:pPr>
            <w:r>
              <w:rPr>
                <w:rFonts w:ascii="Garamond" w:hAnsi="Garamond"/>
                <w:sz w:val="18"/>
                <w:szCs w:val="18"/>
              </w:rPr>
              <w:t>0,698</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25E9DDD8" w14:textId="77777777" w:rsidR="00D1223B" w:rsidRPr="009F6649" w:rsidRDefault="00000000">
            <w:pPr>
              <w:jc w:val="center"/>
              <w:rPr>
                <w:rFonts w:ascii="Garamond" w:hAnsi="Garamond"/>
              </w:rPr>
            </w:pPr>
            <w:r>
              <w:rPr>
                <w:rFonts w:ascii="Garamond" w:hAnsi="Garamond"/>
                <w:sz w:val="18"/>
                <w:szCs w:val="18"/>
              </w:rPr>
              <w:t>Прихватљива унутрашња конзистентност</w:t>
            </w:r>
          </w:p>
        </w:tc>
      </w:tr>
      <w:tr w:rsidR="00D1223B" w:rsidRPr="009F6649" w14:paraId="60199771" w14:textId="77777777">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7EB64B4A" w14:textId="77777777" w:rsidR="00D1223B" w:rsidRPr="009F6649" w:rsidRDefault="00000000">
            <w:pPr>
              <w:rPr>
                <w:rFonts w:ascii="Garamond" w:hAnsi="Garamond"/>
              </w:rPr>
            </w:pPr>
            <w:r>
              <w:rPr>
                <w:rFonts w:ascii="Garamond" w:hAnsi="Garamond"/>
                <w:sz w:val="18"/>
                <w:szCs w:val="18"/>
              </w:rPr>
              <w:t>Испити (П13а–П13ц)</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32734A6F" w14:textId="77777777" w:rsidR="00D1223B" w:rsidRPr="009F6649" w:rsidRDefault="00000000">
            <w:pPr>
              <w:jc w:val="center"/>
              <w:rPr>
                <w:rFonts w:ascii="Garamond" w:hAnsi="Garamond"/>
              </w:rPr>
            </w:pPr>
            <w:r>
              <w:rPr>
                <w:rFonts w:ascii="Garamond" w:hAnsi="Garamond"/>
                <w:sz w:val="18"/>
                <w:szCs w:val="18"/>
              </w:rPr>
              <w:t>3</w:t>
            </w:r>
          </w:p>
        </w:tc>
        <w:tc>
          <w:tcPr>
            <w:tcW w:w="0" w:type="auto"/>
            <w:tcBorders>
              <w:top w:val="single" w:sz="4" w:space="0" w:color="CCCCCC"/>
              <w:left w:val="single" w:sz="4" w:space="0" w:color="CCCCCC"/>
              <w:bottom w:val="single" w:sz="4" w:space="0" w:color="CCCCCC"/>
              <w:right w:val="single" w:sz="4" w:space="0" w:color="CCCCCC"/>
            </w:tcBorders>
            <w:shd w:val="clear" w:color="auto" w:fill="D9EAD3"/>
            <w:tcMar>
              <w:top w:w="65" w:type="dxa"/>
              <w:left w:w="130" w:type="dxa"/>
              <w:bottom w:w="65" w:type="dxa"/>
              <w:right w:w="130" w:type="dxa"/>
            </w:tcMar>
            <w:vAlign w:val="center"/>
          </w:tcPr>
          <w:p w14:paraId="0BFB5FD1" w14:textId="77777777" w:rsidR="00D1223B" w:rsidRPr="009F6649" w:rsidRDefault="00000000">
            <w:pPr>
              <w:jc w:val="center"/>
              <w:rPr>
                <w:rFonts w:ascii="Garamond" w:hAnsi="Garamond"/>
              </w:rPr>
            </w:pPr>
            <w:r>
              <w:rPr>
                <w:rFonts w:ascii="Garamond" w:hAnsi="Garamond"/>
                <w:sz w:val="18"/>
                <w:szCs w:val="18"/>
              </w:rPr>
              <w:t>0,853</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45978016" w14:textId="77777777" w:rsidR="00D1223B" w:rsidRPr="009F6649" w:rsidRDefault="00000000">
            <w:pPr>
              <w:jc w:val="center"/>
              <w:rPr>
                <w:rFonts w:ascii="Garamond" w:hAnsi="Garamond"/>
              </w:rPr>
            </w:pPr>
            <w:r>
              <w:rPr>
                <w:rFonts w:ascii="Garamond" w:hAnsi="Garamond"/>
                <w:sz w:val="18"/>
                <w:szCs w:val="18"/>
              </w:rPr>
              <w:t>Добра унутрашња конзистентност</w:t>
            </w:r>
          </w:p>
        </w:tc>
      </w:tr>
      <w:tr w:rsidR="00D1223B" w:rsidRPr="009F6649" w14:paraId="29F6B93C" w14:textId="77777777">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50D3C6E1" w14:textId="77777777" w:rsidR="00D1223B" w:rsidRPr="009F6649" w:rsidRDefault="00000000">
            <w:pPr>
              <w:rPr>
                <w:rFonts w:ascii="Garamond" w:hAnsi="Garamond"/>
              </w:rPr>
            </w:pPr>
            <w:r>
              <w:rPr>
                <w:rFonts w:ascii="Garamond" w:hAnsi="Garamond"/>
                <w:sz w:val="18"/>
                <w:szCs w:val="18"/>
              </w:rPr>
              <w:t>Све Ликертове ставке (П11–П13)</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6781971A" w14:textId="77777777" w:rsidR="00D1223B" w:rsidRPr="009F6649" w:rsidRDefault="00000000">
            <w:pPr>
              <w:jc w:val="center"/>
              <w:rPr>
                <w:rFonts w:ascii="Garamond" w:hAnsi="Garamond"/>
              </w:rPr>
            </w:pPr>
            <w:r>
              <w:rPr>
                <w:rFonts w:ascii="Garamond" w:hAnsi="Garamond"/>
                <w:sz w:val="18"/>
                <w:szCs w:val="18"/>
              </w:rPr>
              <w:t>12</w:t>
            </w:r>
          </w:p>
        </w:tc>
        <w:tc>
          <w:tcPr>
            <w:tcW w:w="0" w:type="auto"/>
            <w:tcBorders>
              <w:top w:val="single" w:sz="4" w:space="0" w:color="CCCCCC"/>
              <w:left w:val="single" w:sz="4" w:space="0" w:color="CCCCCC"/>
              <w:bottom w:val="single" w:sz="4" w:space="0" w:color="CCCCCC"/>
              <w:right w:val="single" w:sz="4" w:space="0" w:color="CCCCCC"/>
            </w:tcBorders>
            <w:shd w:val="clear" w:color="auto" w:fill="D9EAD3"/>
            <w:tcMar>
              <w:top w:w="65" w:type="dxa"/>
              <w:left w:w="130" w:type="dxa"/>
              <w:bottom w:w="65" w:type="dxa"/>
              <w:right w:w="130" w:type="dxa"/>
            </w:tcMar>
            <w:vAlign w:val="center"/>
          </w:tcPr>
          <w:p w14:paraId="718EB9D4" w14:textId="77777777" w:rsidR="00D1223B" w:rsidRPr="009F6649" w:rsidRDefault="00000000">
            <w:pPr>
              <w:jc w:val="center"/>
              <w:rPr>
                <w:rFonts w:ascii="Garamond" w:hAnsi="Garamond"/>
              </w:rPr>
            </w:pPr>
            <w:r>
              <w:rPr>
                <w:rFonts w:ascii="Garamond" w:hAnsi="Garamond"/>
                <w:b/>
                <w:bCs/>
                <w:sz w:val="18"/>
                <w:szCs w:val="18"/>
              </w:rPr>
              <w:t>0,932</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0B7BDDC0" w14:textId="77777777" w:rsidR="00D1223B" w:rsidRPr="009F6649" w:rsidRDefault="00000000">
            <w:pPr>
              <w:jc w:val="center"/>
              <w:rPr>
                <w:rFonts w:ascii="Garamond" w:hAnsi="Garamond"/>
              </w:rPr>
            </w:pPr>
            <w:r>
              <w:rPr>
                <w:rFonts w:ascii="Garamond" w:hAnsi="Garamond"/>
                <w:sz w:val="18"/>
                <w:szCs w:val="18"/>
              </w:rPr>
              <w:t>Изврсна унутрашња конзистентност</w:t>
            </w:r>
          </w:p>
        </w:tc>
      </w:tr>
    </w:tbl>
    <w:p w14:paraId="792D0C42" w14:textId="77777777" w:rsidR="00D1223B" w:rsidRPr="009F6649" w:rsidRDefault="00000000">
      <w:pPr>
        <w:spacing w:before="40" w:after="240"/>
        <w:jc w:val="center"/>
        <w:rPr>
          <w:rFonts w:ascii="Garamond" w:hAnsi="Garamond"/>
        </w:rPr>
      </w:pPr>
      <w:r>
        <w:rPr>
          <w:rFonts w:ascii="Garamond" w:hAnsi="Garamond"/>
          <w:color w:val="555555"/>
          <w:sz w:val="17"/>
          <w:szCs w:val="17"/>
        </w:rPr>
        <w:t>Табела 6.1: Кронбахов коефицијент алфа по доменима анкетног инструмента</w:t>
      </w:r>
    </w:p>
    <w:p w14:paraId="503C3B88" w14:textId="77777777" w:rsidR="00D1223B" w:rsidRPr="009F6649" w:rsidRDefault="00D1223B">
      <w:pPr>
        <w:spacing w:after="80"/>
        <w:rPr>
          <w:rFonts w:ascii="Garamond" w:hAnsi="Garamond"/>
        </w:rPr>
      </w:pPr>
    </w:p>
    <w:p w14:paraId="63CC21A4" w14:textId="25B9DD51" w:rsidR="00D1223B" w:rsidRPr="009F6649" w:rsidRDefault="00000000" w:rsidP="009F6649">
      <w:pPr>
        <w:spacing w:after="200" w:line="360" w:lineRule="auto"/>
        <w:jc w:val="both"/>
        <w:rPr>
          <w:rFonts w:ascii="Garamond" w:hAnsi="Garamond"/>
        </w:rPr>
      </w:pPr>
      <w:r>
        <w:rPr>
          <w:rFonts w:ascii="Garamond" w:hAnsi="Garamond"/>
          <w:color w:val="1A1A1A"/>
        </w:rPr>
        <w:t>Скала предмета (П11а–П11е) постиже алфа = 0,910, скала испита (П13а–П13ц) алфа = 0,853, а укупна Ликертова скала од 12 ставки алфа = 0,932 – што је изванредна психометријска конзистентност. Нешто нижи коефицијент скале предавања (П12а–П12д: алфа = 0,698) разумљив је будући да ова скупина тврдњи покрива хетерогеније аспекте наставног процеса – од распореда и термина до педагогије и предиспитних активности. Свеукупно, добијене алфа-вриједности недвосмислено потврђују да је анкета психометријски ваљан и поуздан мјерни инструмент.</w:t>
      </w:r>
    </w:p>
    <w:p w14:paraId="293369D2" w14:textId="77777777" w:rsidR="00D1223B" w:rsidRPr="009F6649" w:rsidRDefault="00000000">
      <w:pPr>
        <w:pStyle w:val="Heading2"/>
        <w:rPr>
          <w:rFonts w:ascii="Garamond" w:hAnsi="Garamond"/>
        </w:rPr>
      </w:pPr>
      <w:r>
        <w:rPr>
          <w:rFonts w:ascii="Garamond" w:hAnsi="Garamond"/>
        </w:rPr>
        <w:t>6.2 Спирманова корелацијска анализа</w:t>
      </w:r>
    </w:p>
    <w:p w14:paraId="346F5D94" w14:textId="3DF3F6E2" w:rsidR="00D1223B" w:rsidRPr="009F6649" w:rsidRDefault="00000000">
      <w:pPr>
        <w:spacing w:after="200" w:line="360" w:lineRule="auto"/>
        <w:jc w:val="both"/>
        <w:rPr>
          <w:rFonts w:ascii="Garamond" w:hAnsi="Garamond"/>
        </w:rPr>
      </w:pPr>
      <w:r>
        <w:rPr>
          <w:rFonts w:ascii="Garamond" w:hAnsi="Garamond"/>
          <w:color w:val="1A1A1A"/>
        </w:rPr>
        <w:t>Спирманов коефицијент рхо примијењен је умјесто Пирсоновог због ординалног карактера Ликертових ставки и уочене ненормалности дистрибуција. Корелацијска матрица представљена је у виду топлотне мапе (Графикон 6.1), а у Табели 6.2 наведене су корелације с апсолутном вриједности рхо &gt; 0,35.</w:t>
      </w:r>
    </w:p>
    <w:p w14:paraId="2F65CAC3" w14:textId="77777777" w:rsidR="00D1223B" w:rsidRPr="009F6649" w:rsidRDefault="00D1223B">
      <w:pPr>
        <w:spacing w:after="80"/>
        <w:rPr>
          <w:rFonts w:ascii="Garamond" w:hAnsi="Garamond"/>
        </w:rPr>
      </w:pPr>
    </w:p>
    <w:p w14:paraId="6F206611" w14:textId="77777777" w:rsidR="00D1223B" w:rsidRPr="009F6649" w:rsidRDefault="00000000">
      <w:pPr>
        <w:spacing w:before="140" w:after="60"/>
        <w:jc w:val="center"/>
        <w:rPr>
          <w:rFonts w:ascii="Garamond" w:hAnsi="Garamond"/>
        </w:rPr>
      </w:pPr>
      <w:r>
        <w:rPr>
          <w:rFonts w:ascii="Garamond" w:hAnsi="Garamond"/>
          <w:noProof/>
        </w:rPr>
        <w:lastRenderedPageBreak/>
        <w:drawing>
          <wp:inline distT="0" distB="0" distL="0" distR="0" wp14:anchorId="7E626031" wp14:editId="1F113CE0">
            <wp:extent cx="5238750" cy="4238625"/>
            <wp:effectExtent l="0" t="0" r="0" b="0"/>
            <wp:docPr id="255256028" name="chart_correlation.png" descr="chart_correlation.png" title="chart_correl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5238750" cy="4238625"/>
                    </a:xfrm>
                    <a:prstGeom prst="rect">
                      <a:avLst/>
                    </a:prstGeom>
                  </pic:spPr>
                </pic:pic>
              </a:graphicData>
            </a:graphic>
          </wp:inline>
        </w:drawing>
      </w:r>
    </w:p>
    <w:p w14:paraId="48F8821A" w14:textId="77777777" w:rsidR="00D1223B" w:rsidRPr="009F6649" w:rsidRDefault="00000000">
      <w:pPr>
        <w:spacing w:before="40" w:after="240"/>
        <w:jc w:val="center"/>
        <w:rPr>
          <w:rFonts w:ascii="Garamond" w:hAnsi="Garamond"/>
        </w:rPr>
      </w:pPr>
      <w:r>
        <w:rPr>
          <w:rFonts w:ascii="Garamond" w:hAnsi="Garamond"/>
          <w:color w:val="555555"/>
          <w:sz w:val="17"/>
          <w:szCs w:val="17"/>
        </w:rPr>
        <w:t>Графикон 6.1: Спирманова корелацијска матрица (приказан је доњи трокут матрице)</w:t>
      </w:r>
    </w:p>
    <w:p w14:paraId="00A3F6E4" w14:textId="77777777" w:rsidR="00D1223B" w:rsidRPr="009F6649" w:rsidRDefault="00D1223B">
      <w:pPr>
        <w:spacing w:after="80"/>
        <w:rPr>
          <w:rFonts w:ascii="Garamond" w:hAnsi="Garamond"/>
        </w:rPr>
      </w:pP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15"/>
        <w:gridCol w:w="3215"/>
        <w:gridCol w:w="1565"/>
        <w:gridCol w:w="1351"/>
      </w:tblGrid>
      <w:tr w:rsidR="00D1223B" w:rsidRPr="009F6649" w14:paraId="6B497AE8" w14:textId="77777777">
        <w:trPr>
          <w:tblHeader/>
        </w:trPr>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2D433B55" w14:textId="77777777" w:rsidR="00D1223B" w:rsidRPr="009F6649" w:rsidRDefault="00000000">
            <w:pPr>
              <w:jc w:val="center"/>
              <w:rPr>
                <w:rFonts w:ascii="Garamond" w:hAnsi="Garamond"/>
              </w:rPr>
            </w:pPr>
            <w:r>
              <w:rPr>
                <w:rFonts w:ascii="Garamond" w:hAnsi="Garamond"/>
                <w:b/>
                <w:bCs/>
                <w:color w:val="1F3864"/>
                <w:sz w:val="18"/>
                <w:szCs w:val="18"/>
              </w:rPr>
              <w:t>Варијабла 1</w:t>
            </w:r>
          </w:p>
        </w:tc>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0747EFB2" w14:textId="77777777" w:rsidR="00D1223B" w:rsidRPr="009F6649" w:rsidRDefault="00000000">
            <w:pPr>
              <w:jc w:val="center"/>
              <w:rPr>
                <w:rFonts w:ascii="Garamond" w:hAnsi="Garamond"/>
              </w:rPr>
            </w:pPr>
            <w:r>
              <w:rPr>
                <w:rFonts w:ascii="Garamond" w:hAnsi="Garamond"/>
                <w:b/>
                <w:bCs/>
                <w:color w:val="1F3864"/>
                <w:sz w:val="18"/>
                <w:szCs w:val="18"/>
              </w:rPr>
              <w:t>Варијабла 2</w:t>
            </w:r>
          </w:p>
        </w:tc>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6DC32709" w14:textId="77777777" w:rsidR="00D1223B" w:rsidRPr="009F6649" w:rsidRDefault="00000000">
            <w:pPr>
              <w:jc w:val="center"/>
              <w:rPr>
                <w:rFonts w:ascii="Garamond" w:hAnsi="Garamond"/>
              </w:rPr>
            </w:pPr>
            <w:r>
              <w:rPr>
                <w:rFonts w:ascii="Garamond" w:hAnsi="Garamond"/>
                <w:b/>
                <w:bCs/>
                <w:color w:val="1F3864"/>
                <w:sz w:val="18"/>
                <w:szCs w:val="18"/>
              </w:rPr>
              <w:t>Спирманов рхо</w:t>
            </w:r>
          </w:p>
        </w:tc>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72BD82A2" w14:textId="77777777" w:rsidR="00D1223B" w:rsidRPr="009F6649" w:rsidRDefault="00000000">
            <w:pPr>
              <w:jc w:val="center"/>
              <w:rPr>
                <w:rFonts w:ascii="Garamond" w:hAnsi="Garamond"/>
              </w:rPr>
            </w:pPr>
            <w:r>
              <w:rPr>
                <w:rFonts w:ascii="Garamond" w:hAnsi="Garamond"/>
                <w:b/>
                <w:bCs/>
                <w:color w:val="1F3864"/>
                <w:sz w:val="18"/>
                <w:szCs w:val="18"/>
              </w:rPr>
              <w:t>п-вриједност</w:t>
            </w:r>
          </w:p>
        </w:tc>
      </w:tr>
      <w:tr w:rsidR="00D1223B" w:rsidRPr="009F6649" w14:paraId="3824DA1A" w14:textId="77777777">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7CFD126F" w14:textId="77777777" w:rsidR="00D1223B" w:rsidRPr="009F6649" w:rsidRDefault="00000000">
            <w:pPr>
              <w:rPr>
                <w:rFonts w:ascii="Garamond" w:hAnsi="Garamond"/>
              </w:rPr>
            </w:pPr>
            <w:r>
              <w:rPr>
                <w:rFonts w:ascii="Garamond" w:hAnsi="Garamond"/>
                <w:sz w:val="18"/>
                <w:szCs w:val="18"/>
              </w:rPr>
              <w:t>П4 – Опремљеност зграде</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13B92BC8" w14:textId="77777777" w:rsidR="00D1223B" w:rsidRPr="009F6649" w:rsidRDefault="00000000">
            <w:pPr>
              <w:jc w:val="center"/>
              <w:rPr>
                <w:rFonts w:ascii="Garamond" w:hAnsi="Garamond"/>
              </w:rPr>
            </w:pPr>
            <w:r>
              <w:rPr>
                <w:rFonts w:ascii="Garamond" w:hAnsi="Garamond"/>
                <w:sz w:val="18"/>
                <w:szCs w:val="18"/>
              </w:rPr>
              <w:t>П11а – Назив/садржај предмета</w:t>
            </w:r>
          </w:p>
        </w:tc>
        <w:tc>
          <w:tcPr>
            <w:tcW w:w="0" w:type="auto"/>
            <w:tcBorders>
              <w:top w:val="single" w:sz="4" w:space="0" w:color="CCCCCC"/>
              <w:left w:val="single" w:sz="4" w:space="0" w:color="CCCCCC"/>
              <w:bottom w:val="single" w:sz="4" w:space="0" w:color="CCCCCC"/>
              <w:right w:val="single" w:sz="4" w:space="0" w:color="CCCCCC"/>
            </w:tcBorders>
            <w:shd w:val="clear" w:color="auto" w:fill="D9EAD3"/>
            <w:tcMar>
              <w:top w:w="65" w:type="dxa"/>
              <w:left w:w="130" w:type="dxa"/>
              <w:bottom w:w="65" w:type="dxa"/>
              <w:right w:w="130" w:type="dxa"/>
            </w:tcMar>
            <w:vAlign w:val="center"/>
          </w:tcPr>
          <w:p w14:paraId="41D14A15" w14:textId="77777777" w:rsidR="00D1223B" w:rsidRPr="009F6649" w:rsidRDefault="00000000">
            <w:pPr>
              <w:jc w:val="center"/>
              <w:rPr>
                <w:rFonts w:ascii="Garamond" w:hAnsi="Garamond"/>
              </w:rPr>
            </w:pPr>
            <w:r>
              <w:rPr>
                <w:rFonts w:ascii="Garamond" w:hAnsi="Garamond"/>
                <w:b/>
                <w:bCs/>
                <w:sz w:val="18"/>
                <w:szCs w:val="18"/>
              </w:rPr>
              <w:t>0,707</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1513EAD6" w14:textId="77777777" w:rsidR="00D1223B" w:rsidRPr="009F6649" w:rsidRDefault="00000000">
            <w:pPr>
              <w:jc w:val="center"/>
              <w:rPr>
                <w:rFonts w:ascii="Garamond" w:hAnsi="Garamond"/>
              </w:rPr>
            </w:pPr>
            <w:r>
              <w:rPr>
                <w:rFonts w:ascii="Garamond" w:hAnsi="Garamond"/>
                <w:sz w:val="18"/>
                <w:szCs w:val="18"/>
              </w:rPr>
              <w:t>&lt; 0,001</w:t>
            </w:r>
          </w:p>
        </w:tc>
      </w:tr>
      <w:tr w:rsidR="00D1223B" w:rsidRPr="009F6649" w14:paraId="2CB5CA2A" w14:textId="77777777">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78CFE06C" w14:textId="77777777" w:rsidR="00D1223B" w:rsidRPr="009F6649" w:rsidRDefault="00000000">
            <w:pPr>
              <w:rPr>
                <w:rFonts w:ascii="Garamond" w:hAnsi="Garamond"/>
              </w:rPr>
            </w:pPr>
            <w:r>
              <w:rPr>
                <w:rFonts w:ascii="Garamond" w:hAnsi="Garamond"/>
                <w:sz w:val="18"/>
                <w:szCs w:val="18"/>
              </w:rPr>
              <w:t>П4 – Опремљеност зграде</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59E18C4A" w14:textId="77777777" w:rsidR="00D1223B" w:rsidRPr="009F6649" w:rsidRDefault="00000000">
            <w:pPr>
              <w:jc w:val="center"/>
              <w:rPr>
                <w:rFonts w:ascii="Garamond" w:hAnsi="Garamond"/>
              </w:rPr>
            </w:pPr>
            <w:r>
              <w:rPr>
                <w:rFonts w:ascii="Garamond" w:hAnsi="Garamond"/>
                <w:sz w:val="18"/>
                <w:szCs w:val="18"/>
              </w:rPr>
              <w:t>П7 – Снабдјевеност библиотеке</w:t>
            </w:r>
          </w:p>
        </w:tc>
        <w:tc>
          <w:tcPr>
            <w:tcW w:w="0" w:type="auto"/>
            <w:tcBorders>
              <w:top w:val="single" w:sz="4" w:space="0" w:color="CCCCCC"/>
              <w:left w:val="single" w:sz="4" w:space="0" w:color="CCCCCC"/>
              <w:bottom w:val="single" w:sz="4" w:space="0" w:color="CCCCCC"/>
              <w:right w:val="single" w:sz="4" w:space="0" w:color="CCCCCC"/>
            </w:tcBorders>
            <w:shd w:val="clear" w:color="auto" w:fill="D9EAD3"/>
            <w:tcMar>
              <w:top w:w="65" w:type="dxa"/>
              <w:left w:w="130" w:type="dxa"/>
              <w:bottom w:w="65" w:type="dxa"/>
              <w:right w:w="130" w:type="dxa"/>
            </w:tcMar>
            <w:vAlign w:val="center"/>
          </w:tcPr>
          <w:p w14:paraId="3CCFD2DE" w14:textId="77777777" w:rsidR="00D1223B" w:rsidRPr="009F6649" w:rsidRDefault="00000000">
            <w:pPr>
              <w:jc w:val="center"/>
              <w:rPr>
                <w:rFonts w:ascii="Garamond" w:hAnsi="Garamond"/>
              </w:rPr>
            </w:pPr>
            <w:r>
              <w:rPr>
                <w:rFonts w:ascii="Garamond" w:hAnsi="Garamond"/>
                <w:sz w:val="18"/>
                <w:szCs w:val="18"/>
              </w:rPr>
              <w:t>0,659</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0BD95C47" w14:textId="77777777" w:rsidR="00D1223B" w:rsidRPr="009F6649" w:rsidRDefault="00000000">
            <w:pPr>
              <w:jc w:val="center"/>
              <w:rPr>
                <w:rFonts w:ascii="Garamond" w:hAnsi="Garamond"/>
              </w:rPr>
            </w:pPr>
            <w:r>
              <w:rPr>
                <w:rFonts w:ascii="Garamond" w:hAnsi="Garamond"/>
                <w:sz w:val="18"/>
                <w:szCs w:val="18"/>
              </w:rPr>
              <w:t>&lt; 0,001</w:t>
            </w:r>
          </w:p>
        </w:tc>
      </w:tr>
      <w:tr w:rsidR="00D1223B" w:rsidRPr="009F6649" w14:paraId="7FAE7346" w14:textId="77777777">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551973D7" w14:textId="77777777" w:rsidR="00D1223B" w:rsidRPr="009F6649" w:rsidRDefault="00000000">
            <w:pPr>
              <w:rPr>
                <w:rFonts w:ascii="Garamond" w:hAnsi="Garamond"/>
              </w:rPr>
            </w:pPr>
            <w:r>
              <w:rPr>
                <w:rFonts w:ascii="Garamond" w:hAnsi="Garamond"/>
                <w:sz w:val="18"/>
                <w:szCs w:val="18"/>
              </w:rPr>
              <w:t>П4 – Опремљеност зграде</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4C7DDCFD" w14:textId="77777777" w:rsidR="00D1223B" w:rsidRPr="009F6649" w:rsidRDefault="00000000">
            <w:pPr>
              <w:jc w:val="center"/>
              <w:rPr>
                <w:rFonts w:ascii="Garamond" w:hAnsi="Garamond"/>
              </w:rPr>
            </w:pPr>
            <w:r>
              <w:rPr>
                <w:rFonts w:ascii="Garamond" w:hAnsi="Garamond"/>
                <w:sz w:val="18"/>
                <w:szCs w:val="18"/>
              </w:rPr>
              <w:t>П13б – Доступност материјала</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1393C69B" w14:textId="77777777" w:rsidR="00D1223B" w:rsidRPr="009F6649" w:rsidRDefault="00000000">
            <w:pPr>
              <w:jc w:val="center"/>
              <w:rPr>
                <w:rFonts w:ascii="Garamond" w:hAnsi="Garamond"/>
              </w:rPr>
            </w:pPr>
            <w:r>
              <w:rPr>
                <w:rFonts w:ascii="Garamond" w:hAnsi="Garamond"/>
                <w:sz w:val="18"/>
                <w:szCs w:val="18"/>
              </w:rPr>
              <w:t>0,638</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2736E2FB" w14:textId="77777777" w:rsidR="00D1223B" w:rsidRPr="009F6649" w:rsidRDefault="00000000">
            <w:pPr>
              <w:jc w:val="center"/>
              <w:rPr>
                <w:rFonts w:ascii="Garamond" w:hAnsi="Garamond"/>
              </w:rPr>
            </w:pPr>
            <w:r>
              <w:rPr>
                <w:rFonts w:ascii="Garamond" w:hAnsi="Garamond"/>
                <w:sz w:val="18"/>
                <w:szCs w:val="18"/>
              </w:rPr>
              <w:t>&lt; 0,001</w:t>
            </w:r>
          </w:p>
        </w:tc>
      </w:tr>
      <w:tr w:rsidR="00D1223B" w:rsidRPr="009F6649" w14:paraId="19432DE8" w14:textId="77777777">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62893831" w14:textId="77777777" w:rsidR="00D1223B" w:rsidRPr="009F6649" w:rsidRDefault="00000000">
            <w:pPr>
              <w:rPr>
                <w:rFonts w:ascii="Garamond" w:hAnsi="Garamond"/>
              </w:rPr>
            </w:pPr>
            <w:r>
              <w:rPr>
                <w:rFonts w:ascii="Garamond" w:hAnsi="Garamond"/>
                <w:sz w:val="18"/>
                <w:szCs w:val="18"/>
              </w:rPr>
              <w:t>П11а – Назив/садржај предмета</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453DA211" w14:textId="77777777" w:rsidR="00D1223B" w:rsidRPr="009F6649" w:rsidRDefault="00000000">
            <w:pPr>
              <w:jc w:val="center"/>
              <w:rPr>
                <w:rFonts w:ascii="Garamond" w:hAnsi="Garamond"/>
              </w:rPr>
            </w:pPr>
            <w:r>
              <w:rPr>
                <w:rFonts w:ascii="Garamond" w:hAnsi="Garamond"/>
                <w:sz w:val="18"/>
                <w:szCs w:val="18"/>
              </w:rPr>
              <w:t>П11е – Благовремена информисаност</w:t>
            </w:r>
          </w:p>
        </w:tc>
        <w:tc>
          <w:tcPr>
            <w:tcW w:w="0" w:type="auto"/>
            <w:tcBorders>
              <w:top w:val="single" w:sz="4" w:space="0" w:color="CCCCCC"/>
              <w:left w:val="single" w:sz="4" w:space="0" w:color="CCCCCC"/>
              <w:bottom w:val="single" w:sz="4" w:space="0" w:color="CCCCCC"/>
              <w:right w:val="single" w:sz="4" w:space="0" w:color="CCCCCC"/>
            </w:tcBorders>
            <w:shd w:val="clear" w:color="auto" w:fill="D9EAD3"/>
            <w:tcMar>
              <w:top w:w="65" w:type="dxa"/>
              <w:left w:w="130" w:type="dxa"/>
              <w:bottom w:w="65" w:type="dxa"/>
              <w:right w:w="130" w:type="dxa"/>
            </w:tcMar>
            <w:vAlign w:val="center"/>
          </w:tcPr>
          <w:p w14:paraId="687F4016" w14:textId="77777777" w:rsidR="00D1223B" w:rsidRPr="009F6649" w:rsidRDefault="00000000">
            <w:pPr>
              <w:jc w:val="center"/>
              <w:rPr>
                <w:rFonts w:ascii="Garamond" w:hAnsi="Garamond"/>
              </w:rPr>
            </w:pPr>
            <w:r>
              <w:rPr>
                <w:rFonts w:ascii="Garamond" w:hAnsi="Garamond"/>
                <w:b/>
                <w:bCs/>
                <w:sz w:val="18"/>
                <w:szCs w:val="18"/>
              </w:rPr>
              <w:t>0,782</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74CA8AFE" w14:textId="77777777" w:rsidR="00D1223B" w:rsidRPr="009F6649" w:rsidRDefault="00000000">
            <w:pPr>
              <w:jc w:val="center"/>
              <w:rPr>
                <w:rFonts w:ascii="Garamond" w:hAnsi="Garamond"/>
              </w:rPr>
            </w:pPr>
            <w:r>
              <w:rPr>
                <w:rFonts w:ascii="Garamond" w:hAnsi="Garamond"/>
                <w:sz w:val="18"/>
                <w:szCs w:val="18"/>
              </w:rPr>
              <w:t>&lt; 0,001</w:t>
            </w:r>
          </w:p>
        </w:tc>
      </w:tr>
      <w:tr w:rsidR="00D1223B" w:rsidRPr="009F6649" w14:paraId="2F730565" w14:textId="77777777">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4144EC08" w14:textId="77777777" w:rsidR="00D1223B" w:rsidRPr="009F6649" w:rsidRDefault="00000000">
            <w:pPr>
              <w:rPr>
                <w:rFonts w:ascii="Garamond" w:hAnsi="Garamond"/>
              </w:rPr>
            </w:pPr>
            <w:r>
              <w:rPr>
                <w:rFonts w:ascii="Garamond" w:hAnsi="Garamond"/>
                <w:sz w:val="18"/>
                <w:szCs w:val="18"/>
              </w:rPr>
              <w:t>П11а – Назив/садржај предмета</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0C1FC514" w14:textId="77777777" w:rsidR="00D1223B" w:rsidRPr="009F6649" w:rsidRDefault="00000000">
            <w:pPr>
              <w:jc w:val="center"/>
              <w:rPr>
                <w:rFonts w:ascii="Garamond" w:hAnsi="Garamond"/>
              </w:rPr>
            </w:pPr>
            <w:r>
              <w:rPr>
                <w:rFonts w:ascii="Garamond" w:hAnsi="Garamond"/>
                <w:sz w:val="18"/>
                <w:szCs w:val="18"/>
              </w:rPr>
              <w:t>П11б – Садржај вс. медији</w:t>
            </w:r>
          </w:p>
        </w:tc>
        <w:tc>
          <w:tcPr>
            <w:tcW w:w="0" w:type="auto"/>
            <w:tcBorders>
              <w:top w:val="single" w:sz="4" w:space="0" w:color="CCCCCC"/>
              <w:left w:val="single" w:sz="4" w:space="0" w:color="CCCCCC"/>
              <w:bottom w:val="single" w:sz="4" w:space="0" w:color="CCCCCC"/>
              <w:right w:val="single" w:sz="4" w:space="0" w:color="CCCCCC"/>
            </w:tcBorders>
            <w:shd w:val="clear" w:color="auto" w:fill="D9EAD3"/>
            <w:tcMar>
              <w:top w:w="65" w:type="dxa"/>
              <w:left w:w="130" w:type="dxa"/>
              <w:bottom w:w="65" w:type="dxa"/>
              <w:right w:w="130" w:type="dxa"/>
            </w:tcMar>
            <w:vAlign w:val="center"/>
          </w:tcPr>
          <w:p w14:paraId="39D83F65" w14:textId="77777777" w:rsidR="00D1223B" w:rsidRPr="009F6649" w:rsidRDefault="00000000">
            <w:pPr>
              <w:jc w:val="center"/>
              <w:rPr>
                <w:rFonts w:ascii="Garamond" w:hAnsi="Garamond"/>
              </w:rPr>
            </w:pPr>
            <w:r>
              <w:rPr>
                <w:rFonts w:ascii="Garamond" w:hAnsi="Garamond"/>
                <w:sz w:val="18"/>
                <w:szCs w:val="18"/>
              </w:rPr>
              <w:t>0,739</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3804E932" w14:textId="77777777" w:rsidR="00D1223B" w:rsidRPr="009F6649" w:rsidRDefault="00000000">
            <w:pPr>
              <w:jc w:val="center"/>
              <w:rPr>
                <w:rFonts w:ascii="Garamond" w:hAnsi="Garamond"/>
              </w:rPr>
            </w:pPr>
            <w:r>
              <w:rPr>
                <w:rFonts w:ascii="Garamond" w:hAnsi="Garamond"/>
                <w:sz w:val="18"/>
                <w:szCs w:val="18"/>
              </w:rPr>
              <w:t>&lt; 0,001</w:t>
            </w:r>
          </w:p>
        </w:tc>
      </w:tr>
      <w:tr w:rsidR="00D1223B" w:rsidRPr="009F6649" w14:paraId="21083074" w14:textId="77777777">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6AA2D28C" w14:textId="77777777" w:rsidR="00D1223B" w:rsidRPr="009F6649" w:rsidRDefault="00000000">
            <w:pPr>
              <w:rPr>
                <w:rFonts w:ascii="Garamond" w:hAnsi="Garamond"/>
              </w:rPr>
            </w:pPr>
            <w:r>
              <w:rPr>
                <w:rFonts w:ascii="Garamond" w:hAnsi="Garamond"/>
                <w:sz w:val="18"/>
                <w:szCs w:val="18"/>
              </w:rPr>
              <w:t>П11а – Назив/садржај предмета</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0374436B" w14:textId="77777777" w:rsidR="00D1223B" w:rsidRPr="009F6649" w:rsidRDefault="00000000">
            <w:pPr>
              <w:jc w:val="center"/>
              <w:rPr>
                <w:rFonts w:ascii="Garamond" w:hAnsi="Garamond"/>
              </w:rPr>
            </w:pPr>
            <w:r>
              <w:rPr>
                <w:rFonts w:ascii="Garamond" w:hAnsi="Garamond"/>
                <w:sz w:val="18"/>
                <w:szCs w:val="18"/>
              </w:rPr>
              <w:t>П11д – Градиво помаже разумијевању</w:t>
            </w:r>
          </w:p>
        </w:tc>
        <w:tc>
          <w:tcPr>
            <w:tcW w:w="0" w:type="auto"/>
            <w:tcBorders>
              <w:top w:val="single" w:sz="4" w:space="0" w:color="CCCCCC"/>
              <w:left w:val="single" w:sz="4" w:space="0" w:color="CCCCCC"/>
              <w:bottom w:val="single" w:sz="4" w:space="0" w:color="CCCCCC"/>
              <w:right w:val="single" w:sz="4" w:space="0" w:color="CCCCCC"/>
            </w:tcBorders>
            <w:shd w:val="clear" w:color="auto" w:fill="D9EAD3"/>
            <w:tcMar>
              <w:top w:w="65" w:type="dxa"/>
              <w:left w:w="130" w:type="dxa"/>
              <w:bottom w:w="65" w:type="dxa"/>
              <w:right w:w="130" w:type="dxa"/>
            </w:tcMar>
            <w:vAlign w:val="center"/>
          </w:tcPr>
          <w:p w14:paraId="1E4B0B55" w14:textId="77777777" w:rsidR="00D1223B" w:rsidRPr="009F6649" w:rsidRDefault="00000000">
            <w:pPr>
              <w:jc w:val="center"/>
              <w:rPr>
                <w:rFonts w:ascii="Garamond" w:hAnsi="Garamond"/>
              </w:rPr>
            </w:pPr>
            <w:r>
              <w:rPr>
                <w:rFonts w:ascii="Garamond" w:hAnsi="Garamond"/>
                <w:sz w:val="18"/>
                <w:szCs w:val="18"/>
              </w:rPr>
              <w:t>0,733</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3FFE7CD8" w14:textId="77777777" w:rsidR="00D1223B" w:rsidRPr="009F6649" w:rsidRDefault="00000000">
            <w:pPr>
              <w:jc w:val="center"/>
              <w:rPr>
                <w:rFonts w:ascii="Garamond" w:hAnsi="Garamond"/>
              </w:rPr>
            </w:pPr>
            <w:r>
              <w:rPr>
                <w:rFonts w:ascii="Garamond" w:hAnsi="Garamond"/>
                <w:sz w:val="18"/>
                <w:szCs w:val="18"/>
              </w:rPr>
              <w:t>&lt; 0,001</w:t>
            </w:r>
          </w:p>
        </w:tc>
      </w:tr>
      <w:tr w:rsidR="00D1223B" w:rsidRPr="009F6649" w14:paraId="0F03F3F0" w14:textId="77777777">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52379EA4" w14:textId="77777777" w:rsidR="00D1223B" w:rsidRPr="009F6649" w:rsidRDefault="00000000">
            <w:pPr>
              <w:rPr>
                <w:rFonts w:ascii="Garamond" w:hAnsi="Garamond"/>
              </w:rPr>
            </w:pPr>
            <w:r>
              <w:rPr>
                <w:rFonts w:ascii="Garamond" w:hAnsi="Garamond"/>
                <w:sz w:val="18"/>
                <w:szCs w:val="18"/>
              </w:rPr>
              <w:t>П11д – Градиво помаже разумијевању</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3ACDE4E0" w14:textId="77777777" w:rsidR="00D1223B" w:rsidRPr="009F6649" w:rsidRDefault="00000000">
            <w:pPr>
              <w:jc w:val="center"/>
              <w:rPr>
                <w:rFonts w:ascii="Garamond" w:hAnsi="Garamond"/>
              </w:rPr>
            </w:pPr>
            <w:r>
              <w:rPr>
                <w:rFonts w:ascii="Garamond" w:hAnsi="Garamond"/>
                <w:sz w:val="18"/>
                <w:szCs w:val="18"/>
              </w:rPr>
              <w:t>П11е – Благовремена информисаност</w:t>
            </w:r>
          </w:p>
        </w:tc>
        <w:tc>
          <w:tcPr>
            <w:tcW w:w="0" w:type="auto"/>
            <w:tcBorders>
              <w:top w:val="single" w:sz="4" w:space="0" w:color="CCCCCC"/>
              <w:left w:val="single" w:sz="4" w:space="0" w:color="CCCCCC"/>
              <w:bottom w:val="single" w:sz="4" w:space="0" w:color="CCCCCC"/>
              <w:right w:val="single" w:sz="4" w:space="0" w:color="CCCCCC"/>
            </w:tcBorders>
            <w:shd w:val="clear" w:color="auto" w:fill="D9EAD3"/>
            <w:tcMar>
              <w:top w:w="65" w:type="dxa"/>
              <w:left w:w="130" w:type="dxa"/>
              <w:bottom w:w="65" w:type="dxa"/>
              <w:right w:w="130" w:type="dxa"/>
            </w:tcMar>
            <w:vAlign w:val="center"/>
          </w:tcPr>
          <w:p w14:paraId="07D2436A" w14:textId="77777777" w:rsidR="00D1223B" w:rsidRPr="009F6649" w:rsidRDefault="00000000">
            <w:pPr>
              <w:jc w:val="center"/>
              <w:rPr>
                <w:rFonts w:ascii="Garamond" w:hAnsi="Garamond"/>
              </w:rPr>
            </w:pPr>
            <w:r>
              <w:rPr>
                <w:rFonts w:ascii="Garamond" w:hAnsi="Garamond"/>
                <w:sz w:val="18"/>
                <w:szCs w:val="18"/>
              </w:rPr>
              <w:t>0,727</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2870EB69" w14:textId="77777777" w:rsidR="00D1223B" w:rsidRPr="009F6649" w:rsidRDefault="00000000">
            <w:pPr>
              <w:jc w:val="center"/>
              <w:rPr>
                <w:rFonts w:ascii="Garamond" w:hAnsi="Garamond"/>
              </w:rPr>
            </w:pPr>
            <w:r>
              <w:rPr>
                <w:rFonts w:ascii="Garamond" w:hAnsi="Garamond"/>
                <w:sz w:val="18"/>
                <w:szCs w:val="18"/>
              </w:rPr>
              <w:t>&lt; 0,001</w:t>
            </w:r>
          </w:p>
        </w:tc>
      </w:tr>
      <w:tr w:rsidR="00D1223B" w:rsidRPr="009F6649" w14:paraId="359F299D" w14:textId="77777777">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25B1FB08" w14:textId="77777777" w:rsidR="00D1223B" w:rsidRPr="009F6649" w:rsidRDefault="00000000">
            <w:pPr>
              <w:rPr>
                <w:rFonts w:ascii="Garamond" w:hAnsi="Garamond"/>
              </w:rPr>
            </w:pPr>
            <w:r>
              <w:rPr>
                <w:rFonts w:ascii="Garamond" w:hAnsi="Garamond"/>
                <w:sz w:val="18"/>
                <w:szCs w:val="18"/>
              </w:rPr>
              <w:t>П12а – Распоред предавања</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37F82844" w14:textId="77777777" w:rsidR="00D1223B" w:rsidRPr="009F6649" w:rsidRDefault="00000000">
            <w:pPr>
              <w:jc w:val="center"/>
              <w:rPr>
                <w:rFonts w:ascii="Garamond" w:hAnsi="Garamond"/>
              </w:rPr>
            </w:pPr>
            <w:r>
              <w:rPr>
                <w:rFonts w:ascii="Garamond" w:hAnsi="Garamond"/>
                <w:sz w:val="18"/>
                <w:szCs w:val="18"/>
              </w:rPr>
              <w:t>П13б – Доступност материјала</w:t>
            </w:r>
          </w:p>
        </w:tc>
        <w:tc>
          <w:tcPr>
            <w:tcW w:w="0" w:type="auto"/>
            <w:tcBorders>
              <w:top w:val="single" w:sz="4" w:space="0" w:color="CCCCCC"/>
              <w:left w:val="single" w:sz="4" w:space="0" w:color="CCCCCC"/>
              <w:bottom w:val="single" w:sz="4" w:space="0" w:color="CCCCCC"/>
              <w:right w:val="single" w:sz="4" w:space="0" w:color="CCCCCC"/>
            </w:tcBorders>
            <w:shd w:val="clear" w:color="auto" w:fill="D9EAD3"/>
            <w:tcMar>
              <w:top w:w="65" w:type="dxa"/>
              <w:left w:w="130" w:type="dxa"/>
              <w:bottom w:w="65" w:type="dxa"/>
              <w:right w:w="130" w:type="dxa"/>
            </w:tcMar>
            <w:vAlign w:val="center"/>
          </w:tcPr>
          <w:p w14:paraId="462D81AF" w14:textId="77777777" w:rsidR="00D1223B" w:rsidRPr="009F6649" w:rsidRDefault="00000000">
            <w:pPr>
              <w:jc w:val="center"/>
              <w:rPr>
                <w:rFonts w:ascii="Garamond" w:hAnsi="Garamond"/>
              </w:rPr>
            </w:pPr>
            <w:r>
              <w:rPr>
                <w:rFonts w:ascii="Garamond" w:hAnsi="Garamond"/>
                <w:b/>
                <w:bCs/>
                <w:sz w:val="18"/>
                <w:szCs w:val="18"/>
              </w:rPr>
              <w:t>0,767</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5AD4ED44" w14:textId="77777777" w:rsidR="00D1223B" w:rsidRPr="009F6649" w:rsidRDefault="00000000">
            <w:pPr>
              <w:jc w:val="center"/>
              <w:rPr>
                <w:rFonts w:ascii="Garamond" w:hAnsi="Garamond"/>
              </w:rPr>
            </w:pPr>
            <w:r>
              <w:rPr>
                <w:rFonts w:ascii="Garamond" w:hAnsi="Garamond"/>
                <w:sz w:val="18"/>
                <w:szCs w:val="18"/>
              </w:rPr>
              <w:t>&lt; 0,001</w:t>
            </w:r>
          </w:p>
        </w:tc>
      </w:tr>
      <w:tr w:rsidR="00D1223B" w:rsidRPr="009F6649" w14:paraId="3B9F1C1C" w14:textId="77777777">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360C32B2" w14:textId="77777777" w:rsidR="00D1223B" w:rsidRPr="009F6649" w:rsidRDefault="00000000">
            <w:pPr>
              <w:rPr>
                <w:rFonts w:ascii="Garamond" w:hAnsi="Garamond"/>
              </w:rPr>
            </w:pPr>
            <w:r>
              <w:rPr>
                <w:rFonts w:ascii="Garamond" w:hAnsi="Garamond"/>
                <w:sz w:val="18"/>
                <w:szCs w:val="18"/>
              </w:rPr>
              <w:t>П12д – Предиспитне активности</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0D019528" w14:textId="77777777" w:rsidR="00D1223B" w:rsidRPr="009F6649" w:rsidRDefault="00000000">
            <w:pPr>
              <w:jc w:val="center"/>
              <w:rPr>
                <w:rFonts w:ascii="Garamond" w:hAnsi="Garamond"/>
              </w:rPr>
            </w:pPr>
            <w:r>
              <w:rPr>
                <w:rFonts w:ascii="Garamond" w:hAnsi="Garamond"/>
                <w:sz w:val="18"/>
                <w:szCs w:val="18"/>
              </w:rPr>
              <w:t>П13а – Распоред испита</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10C3E5BE" w14:textId="77777777" w:rsidR="00D1223B" w:rsidRPr="009F6649" w:rsidRDefault="00000000">
            <w:pPr>
              <w:jc w:val="center"/>
              <w:rPr>
                <w:rFonts w:ascii="Garamond" w:hAnsi="Garamond"/>
              </w:rPr>
            </w:pPr>
            <w:r>
              <w:rPr>
                <w:rFonts w:ascii="Garamond" w:hAnsi="Garamond"/>
                <w:sz w:val="18"/>
                <w:szCs w:val="18"/>
              </w:rPr>
              <w:t>0,648</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46516511" w14:textId="77777777" w:rsidR="00D1223B" w:rsidRPr="009F6649" w:rsidRDefault="00000000">
            <w:pPr>
              <w:jc w:val="center"/>
              <w:rPr>
                <w:rFonts w:ascii="Garamond" w:hAnsi="Garamond"/>
              </w:rPr>
            </w:pPr>
            <w:r>
              <w:rPr>
                <w:rFonts w:ascii="Garamond" w:hAnsi="Garamond"/>
                <w:sz w:val="18"/>
                <w:szCs w:val="18"/>
              </w:rPr>
              <w:t>&lt; 0,001</w:t>
            </w:r>
          </w:p>
        </w:tc>
      </w:tr>
      <w:tr w:rsidR="00D1223B" w:rsidRPr="009F6649" w14:paraId="486CF958" w14:textId="77777777">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62063D54" w14:textId="77777777" w:rsidR="00D1223B" w:rsidRPr="009F6649" w:rsidRDefault="00000000">
            <w:pPr>
              <w:rPr>
                <w:rFonts w:ascii="Garamond" w:hAnsi="Garamond"/>
              </w:rPr>
            </w:pPr>
            <w:r>
              <w:rPr>
                <w:rFonts w:ascii="Garamond" w:hAnsi="Garamond"/>
                <w:sz w:val="18"/>
                <w:szCs w:val="18"/>
              </w:rPr>
              <w:t>П13б – Доступност материјала</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246BB395" w14:textId="77777777" w:rsidR="00D1223B" w:rsidRPr="009F6649" w:rsidRDefault="00000000">
            <w:pPr>
              <w:jc w:val="center"/>
              <w:rPr>
                <w:rFonts w:ascii="Garamond" w:hAnsi="Garamond"/>
              </w:rPr>
            </w:pPr>
            <w:r>
              <w:rPr>
                <w:rFonts w:ascii="Garamond" w:hAnsi="Garamond"/>
                <w:sz w:val="18"/>
                <w:szCs w:val="18"/>
              </w:rPr>
              <w:t>П13ц – Уважавање предиспитних об.</w:t>
            </w:r>
          </w:p>
        </w:tc>
        <w:tc>
          <w:tcPr>
            <w:tcW w:w="0" w:type="auto"/>
            <w:tcBorders>
              <w:top w:val="single" w:sz="4" w:space="0" w:color="CCCCCC"/>
              <w:left w:val="single" w:sz="4" w:space="0" w:color="CCCCCC"/>
              <w:bottom w:val="single" w:sz="4" w:space="0" w:color="CCCCCC"/>
              <w:right w:val="single" w:sz="4" w:space="0" w:color="CCCCCC"/>
            </w:tcBorders>
            <w:shd w:val="clear" w:color="auto" w:fill="D9EAD3"/>
            <w:tcMar>
              <w:top w:w="65" w:type="dxa"/>
              <w:left w:w="130" w:type="dxa"/>
              <w:bottom w:w="65" w:type="dxa"/>
              <w:right w:w="130" w:type="dxa"/>
            </w:tcMar>
            <w:vAlign w:val="center"/>
          </w:tcPr>
          <w:p w14:paraId="52D51C77" w14:textId="77777777" w:rsidR="00D1223B" w:rsidRPr="009F6649" w:rsidRDefault="00000000">
            <w:pPr>
              <w:jc w:val="center"/>
              <w:rPr>
                <w:rFonts w:ascii="Garamond" w:hAnsi="Garamond"/>
              </w:rPr>
            </w:pPr>
            <w:r>
              <w:rPr>
                <w:rFonts w:ascii="Garamond" w:hAnsi="Garamond"/>
                <w:sz w:val="18"/>
                <w:szCs w:val="18"/>
              </w:rPr>
              <w:t>0,726</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54B1EA0E" w14:textId="77777777" w:rsidR="00D1223B" w:rsidRPr="009F6649" w:rsidRDefault="00000000">
            <w:pPr>
              <w:jc w:val="center"/>
              <w:rPr>
                <w:rFonts w:ascii="Garamond" w:hAnsi="Garamond"/>
              </w:rPr>
            </w:pPr>
            <w:r>
              <w:rPr>
                <w:rFonts w:ascii="Garamond" w:hAnsi="Garamond"/>
                <w:sz w:val="18"/>
                <w:szCs w:val="18"/>
              </w:rPr>
              <w:t>&lt; 0,001</w:t>
            </w:r>
          </w:p>
        </w:tc>
      </w:tr>
      <w:tr w:rsidR="00D1223B" w:rsidRPr="009F6649" w14:paraId="43C30BC4" w14:textId="77777777">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17A69224" w14:textId="77777777" w:rsidR="00D1223B" w:rsidRPr="009F6649" w:rsidRDefault="00000000">
            <w:pPr>
              <w:rPr>
                <w:rFonts w:ascii="Garamond" w:hAnsi="Garamond"/>
              </w:rPr>
            </w:pPr>
            <w:r>
              <w:rPr>
                <w:rFonts w:ascii="Garamond" w:hAnsi="Garamond"/>
                <w:sz w:val="18"/>
                <w:szCs w:val="18"/>
              </w:rPr>
              <w:t>П11е – Благовремена информисаност</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6C413B81" w14:textId="77777777" w:rsidR="00D1223B" w:rsidRPr="009F6649" w:rsidRDefault="00000000">
            <w:pPr>
              <w:jc w:val="center"/>
              <w:rPr>
                <w:rFonts w:ascii="Garamond" w:hAnsi="Garamond"/>
              </w:rPr>
            </w:pPr>
            <w:r>
              <w:rPr>
                <w:rFonts w:ascii="Garamond" w:hAnsi="Garamond"/>
                <w:sz w:val="18"/>
                <w:szCs w:val="18"/>
              </w:rPr>
              <w:t>П13а – Распоред испита</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1D94A832" w14:textId="77777777" w:rsidR="00D1223B" w:rsidRPr="009F6649" w:rsidRDefault="00000000">
            <w:pPr>
              <w:jc w:val="center"/>
              <w:rPr>
                <w:rFonts w:ascii="Garamond" w:hAnsi="Garamond"/>
              </w:rPr>
            </w:pPr>
            <w:r>
              <w:rPr>
                <w:rFonts w:ascii="Garamond" w:hAnsi="Garamond"/>
                <w:sz w:val="18"/>
                <w:szCs w:val="18"/>
              </w:rPr>
              <w:t>0,697</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6B054208" w14:textId="77777777" w:rsidR="00D1223B" w:rsidRPr="009F6649" w:rsidRDefault="00000000">
            <w:pPr>
              <w:jc w:val="center"/>
              <w:rPr>
                <w:rFonts w:ascii="Garamond" w:hAnsi="Garamond"/>
              </w:rPr>
            </w:pPr>
            <w:r>
              <w:rPr>
                <w:rFonts w:ascii="Garamond" w:hAnsi="Garamond"/>
                <w:sz w:val="18"/>
                <w:szCs w:val="18"/>
              </w:rPr>
              <w:t>&lt; 0,001</w:t>
            </w:r>
          </w:p>
        </w:tc>
      </w:tr>
    </w:tbl>
    <w:p w14:paraId="2CA7368C" w14:textId="77777777" w:rsidR="00D1223B" w:rsidRPr="009F6649" w:rsidRDefault="00000000">
      <w:pPr>
        <w:spacing w:before="40" w:after="240"/>
        <w:jc w:val="center"/>
        <w:rPr>
          <w:rFonts w:ascii="Garamond" w:hAnsi="Garamond"/>
        </w:rPr>
      </w:pPr>
      <w:r>
        <w:rPr>
          <w:rFonts w:ascii="Garamond" w:hAnsi="Garamond"/>
          <w:color w:val="555555"/>
          <w:sz w:val="17"/>
          <w:szCs w:val="17"/>
        </w:rPr>
        <w:t>Табела 6.2: Кључне Спирманове корелације (све п &lt; 0,001)</w:t>
      </w:r>
    </w:p>
    <w:p w14:paraId="25E45242" w14:textId="77777777" w:rsidR="00D1223B" w:rsidRPr="009F6649" w:rsidRDefault="00D1223B">
      <w:pPr>
        <w:spacing w:after="80"/>
        <w:rPr>
          <w:rFonts w:ascii="Garamond" w:hAnsi="Garamond"/>
        </w:rPr>
      </w:pPr>
    </w:p>
    <w:p w14:paraId="433466B3" w14:textId="73A74C3A" w:rsidR="00D1223B" w:rsidRPr="009F6649" w:rsidRDefault="00000000">
      <w:pPr>
        <w:spacing w:after="200" w:line="360" w:lineRule="auto"/>
        <w:jc w:val="both"/>
        <w:rPr>
          <w:rFonts w:ascii="Garamond" w:hAnsi="Garamond"/>
        </w:rPr>
      </w:pPr>
      <w:r>
        <w:rPr>
          <w:rFonts w:ascii="Garamond" w:hAnsi="Garamond"/>
          <w:color w:val="1A1A1A"/>
        </w:rPr>
        <w:t xml:space="preserve">Анализа корелација разоткрива низ статички значајних и садржајно интерпретабилних веза. Најснажнија корелација у цијелој матрици пронађена је између тврдњи П11а и П11е (рхо = 0,782): студенти који сматрају да назив и садржај предмета одговарају један другом истовремено перципирају да су благовремено информисани о очекивањима. Ово упућује на закључак да се организованост предмета – у виду усклађености садржаја и комуникације – доживљава као јединствени, кохерентни конструкт, а не као скуп независних </w:t>
      </w:r>
      <w:r>
        <w:rPr>
          <w:rFonts w:ascii="Garamond" w:hAnsi="Garamond"/>
          <w:color w:val="1A1A1A"/>
        </w:rPr>
        <w:lastRenderedPageBreak/>
        <w:t>атрибута. Изузетно снажна корелација (рхо = 0,767) откривена је и између распореда предавања који оставља довољно времена (П12а) и доступности материјала за учење (П13б): студенти који имају више времена за учење истовремено лакше долазе до наставне грађе, што може одражавати општу диспозицију ка позитивној евалуацији организације студија.</w:t>
      </w:r>
    </w:p>
    <w:p w14:paraId="66B4A94C" w14:textId="1F15B585" w:rsidR="00D1223B" w:rsidRPr="009F6649" w:rsidRDefault="00000000" w:rsidP="00674890">
      <w:pPr>
        <w:spacing w:after="200" w:line="360" w:lineRule="auto"/>
        <w:jc w:val="both"/>
        <w:rPr>
          <w:rFonts w:ascii="Garamond" w:hAnsi="Garamond"/>
        </w:rPr>
      </w:pPr>
      <w:r>
        <w:rPr>
          <w:rFonts w:ascii="Garamond" w:hAnsi="Garamond"/>
          <w:color w:val="1A1A1A"/>
        </w:rPr>
        <w:t>Посебно аналитички занимљив налаз јесте снажна корелација између задовољства опремљеношћу зграде (П4) и оцјене предмета (П11а: рхо = 0,707). Овај налаз сугерише да физичко искуство боравка на Факултету и перципирани академски квалитет нису у перцепцији студената подијељене сфере. Заједнички латентни фактор који стоји иза ове везе могло би бити опште институционално повјерење: студенти који вјерују институцији склони су је оцјењивати позитивно у свим димензијама – и материјалној, и академској.</w:t>
      </w:r>
    </w:p>
    <w:p w14:paraId="3BCFB10F" w14:textId="77777777" w:rsidR="00D1223B" w:rsidRPr="009F6649" w:rsidRDefault="00000000">
      <w:pPr>
        <w:pStyle w:val="Heading2"/>
        <w:rPr>
          <w:rFonts w:ascii="Garamond" w:hAnsi="Garamond"/>
        </w:rPr>
      </w:pPr>
      <w:r>
        <w:rPr>
          <w:rFonts w:ascii="Garamond" w:hAnsi="Garamond"/>
        </w:rPr>
        <w:t>6.3 Тестирање статистичке значајности разлика</w:t>
      </w:r>
    </w:p>
    <w:p w14:paraId="29C86E3B" w14:textId="77777777" w:rsidR="00D1223B" w:rsidRPr="009F6649" w:rsidRDefault="00D1223B">
      <w:pPr>
        <w:spacing w:after="80"/>
        <w:rPr>
          <w:rFonts w:ascii="Garamond" w:hAnsi="Garamond"/>
        </w:rPr>
      </w:pP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61"/>
        <w:gridCol w:w="2626"/>
        <w:gridCol w:w="1333"/>
        <w:gridCol w:w="552"/>
        <w:gridCol w:w="1463"/>
        <w:gridCol w:w="1711"/>
      </w:tblGrid>
      <w:tr w:rsidR="00D1223B" w:rsidRPr="009F6649" w14:paraId="326F0154" w14:textId="77777777">
        <w:trPr>
          <w:tblHeader/>
        </w:trPr>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0939A8DA" w14:textId="77777777" w:rsidR="00D1223B" w:rsidRPr="009F6649" w:rsidRDefault="00000000">
            <w:pPr>
              <w:jc w:val="center"/>
              <w:rPr>
                <w:rFonts w:ascii="Garamond" w:hAnsi="Garamond"/>
              </w:rPr>
            </w:pPr>
            <w:r>
              <w:rPr>
                <w:rFonts w:ascii="Garamond" w:hAnsi="Garamond"/>
                <w:b/>
                <w:bCs/>
                <w:color w:val="1F3864"/>
                <w:sz w:val="18"/>
                <w:szCs w:val="18"/>
              </w:rPr>
              <w:t>Тест</w:t>
            </w:r>
          </w:p>
        </w:tc>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040F5764" w14:textId="77777777" w:rsidR="00D1223B" w:rsidRPr="009F6649" w:rsidRDefault="00000000">
            <w:pPr>
              <w:jc w:val="center"/>
              <w:rPr>
                <w:rFonts w:ascii="Garamond" w:hAnsi="Garamond"/>
              </w:rPr>
            </w:pPr>
            <w:r>
              <w:rPr>
                <w:rFonts w:ascii="Garamond" w:hAnsi="Garamond"/>
                <w:b/>
                <w:bCs/>
                <w:color w:val="1F3864"/>
                <w:sz w:val="18"/>
                <w:szCs w:val="18"/>
              </w:rPr>
              <w:t>Варијабле</w:t>
            </w:r>
          </w:p>
        </w:tc>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5B98408A" w14:textId="77777777" w:rsidR="00D1223B" w:rsidRPr="009F6649" w:rsidRDefault="00000000">
            <w:pPr>
              <w:jc w:val="center"/>
              <w:rPr>
                <w:rFonts w:ascii="Garamond" w:hAnsi="Garamond"/>
              </w:rPr>
            </w:pPr>
            <w:r>
              <w:rPr>
                <w:rFonts w:ascii="Garamond" w:hAnsi="Garamond"/>
                <w:b/>
                <w:bCs/>
                <w:color w:val="1F3864"/>
                <w:sz w:val="18"/>
                <w:szCs w:val="18"/>
              </w:rPr>
              <w:t>Статистика</w:t>
            </w:r>
          </w:p>
        </w:tc>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7AF0C439" w14:textId="77777777" w:rsidR="00D1223B" w:rsidRPr="009F6649" w:rsidRDefault="00000000">
            <w:pPr>
              <w:jc w:val="center"/>
              <w:rPr>
                <w:rFonts w:ascii="Garamond" w:hAnsi="Garamond"/>
              </w:rPr>
            </w:pPr>
            <w:r>
              <w:rPr>
                <w:rFonts w:ascii="Garamond" w:hAnsi="Garamond"/>
                <w:b/>
                <w:bCs/>
                <w:color w:val="1F3864"/>
                <w:sz w:val="18"/>
                <w:szCs w:val="18"/>
              </w:rPr>
              <w:t>дф</w:t>
            </w:r>
          </w:p>
        </w:tc>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01A4B399" w14:textId="77777777" w:rsidR="00D1223B" w:rsidRPr="009F6649" w:rsidRDefault="00000000">
            <w:pPr>
              <w:jc w:val="center"/>
              <w:rPr>
                <w:rFonts w:ascii="Garamond" w:hAnsi="Garamond"/>
              </w:rPr>
            </w:pPr>
            <w:r>
              <w:rPr>
                <w:rFonts w:ascii="Garamond" w:hAnsi="Garamond"/>
                <w:b/>
                <w:bCs/>
                <w:color w:val="1F3864"/>
                <w:sz w:val="18"/>
                <w:szCs w:val="18"/>
              </w:rPr>
              <w:t>п-вриједност</w:t>
            </w:r>
          </w:p>
        </w:tc>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268AB5D9" w14:textId="77777777" w:rsidR="00D1223B" w:rsidRPr="009F6649" w:rsidRDefault="00000000">
            <w:pPr>
              <w:jc w:val="center"/>
              <w:rPr>
                <w:rFonts w:ascii="Garamond" w:hAnsi="Garamond"/>
              </w:rPr>
            </w:pPr>
            <w:r>
              <w:rPr>
                <w:rFonts w:ascii="Garamond" w:hAnsi="Garamond"/>
                <w:b/>
                <w:bCs/>
                <w:color w:val="1F3864"/>
                <w:sz w:val="18"/>
                <w:szCs w:val="18"/>
              </w:rPr>
              <w:t>Закључак</w:t>
            </w:r>
          </w:p>
        </w:tc>
      </w:tr>
      <w:tr w:rsidR="00D1223B" w:rsidRPr="009F6649" w14:paraId="7219111D" w14:textId="77777777">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6792BB08" w14:textId="77777777" w:rsidR="00D1223B" w:rsidRPr="009F6649" w:rsidRDefault="00000000">
            <w:pPr>
              <w:rPr>
                <w:rFonts w:ascii="Garamond" w:hAnsi="Garamond"/>
              </w:rPr>
            </w:pPr>
            <w:r>
              <w:rPr>
                <w:rFonts w:ascii="Garamond" w:hAnsi="Garamond"/>
                <w:sz w:val="18"/>
                <w:szCs w:val="18"/>
              </w:rPr>
              <w:t>Хи-квадрат</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031E1D5B" w14:textId="77777777" w:rsidR="00D1223B" w:rsidRPr="009F6649" w:rsidRDefault="00000000">
            <w:pPr>
              <w:jc w:val="center"/>
              <w:rPr>
                <w:rFonts w:ascii="Garamond" w:hAnsi="Garamond"/>
              </w:rPr>
            </w:pPr>
            <w:r>
              <w:rPr>
                <w:rFonts w:ascii="Garamond" w:hAnsi="Garamond"/>
                <w:sz w:val="18"/>
                <w:szCs w:val="18"/>
              </w:rPr>
              <w:t>Право на жалбу × Програм</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3558D605" w14:textId="77777777" w:rsidR="00D1223B" w:rsidRPr="009F6649" w:rsidRDefault="00000000">
            <w:pPr>
              <w:jc w:val="center"/>
              <w:rPr>
                <w:rFonts w:ascii="Garamond" w:hAnsi="Garamond"/>
              </w:rPr>
            </w:pPr>
            <w:r>
              <w:rPr>
                <w:rFonts w:ascii="Garamond" w:hAnsi="Garamond"/>
                <w:b/>
                <w:bCs/>
                <w:sz w:val="18"/>
                <w:szCs w:val="18"/>
              </w:rPr>
              <w:t>14,424</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2C174CDF" w14:textId="77777777" w:rsidR="00D1223B" w:rsidRPr="009F6649" w:rsidRDefault="00000000">
            <w:pPr>
              <w:jc w:val="center"/>
              <w:rPr>
                <w:rFonts w:ascii="Garamond" w:hAnsi="Garamond"/>
              </w:rPr>
            </w:pPr>
            <w:r>
              <w:rPr>
                <w:rFonts w:ascii="Garamond" w:hAnsi="Garamond"/>
                <w:sz w:val="18"/>
                <w:szCs w:val="18"/>
              </w:rPr>
              <w:t>6</w:t>
            </w:r>
          </w:p>
        </w:tc>
        <w:tc>
          <w:tcPr>
            <w:tcW w:w="0" w:type="auto"/>
            <w:tcBorders>
              <w:top w:val="single" w:sz="4" w:space="0" w:color="CCCCCC"/>
              <w:left w:val="single" w:sz="4" w:space="0" w:color="CCCCCC"/>
              <w:bottom w:val="single" w:sz="4" w:space="0" w:color="CCCCCC"/>
              <w:right w:val="single" w:sz="4" w:space="0" w:color="CCCCCC"/>
            </w:tcBorders>
            <w:shd w:val="clear" w:color="auto" w:fill="FCE5CD"/>
            <w:tcMar>
              <w:top w:w="65" w:type="dxa"/>
              <w:left w:w="130" w:type="dxa"/>
              <w:bottom w:w="65" w:type="dxa"/>
              <w:right w:w="130" w:type="dxa"/>
            </w:tcMar>
            <w:vAlign w:val="center"/>
          </w:tcPr>
          <w:p w14:paraId="14ECC355" w14:textId="77777777" w:rsidR="00D1223B" w:rsidRPr="009F6649" w:rsidRDefault="00000000">
            <w:pPr>
              <w:jc w:val="center"/>
              <w:rPr>
                <w:rFonts w:ascii="Garamond" w:hAnsi="Garamond"/>
              </w:rPr>
            </w:pPr>
            <w:r>
              <w:rPr>
                <w:rFonts w:ascii="Garamond" w:hAnsi="Garamond"/>
                <w:b/>
                <w:bCs/>
                <w:sz w:val="18"/>
                <w:szCs w:val="18"/>
              </w:rPr>
              <w:t>0,025*</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5A0E4FD2" w14:textId="77777777" w:rsidR="00D1223B" w:rsidRPr="009F6649" w:rsidRDefault="00000000">
            <w:pPr>
              <w:jc w:val="center"/>
              <w:rPr>
                <w:rFonts w:ascii="Garamond" w:hAnsi="Garamond"/>
              </w:rPr>
            </w:pPr>
            <w:r>
              <w:rPr>
                <w:rFonts w:ascii="Garamond" w:hAnsi="Garamond"/>
                <w:sz w:val="18"/>
                <w:szCs w:val="18"/>
              </w:rPr>
              <w:t>Значајна разлика</w:t>
            </w:r>
          </w:p>
        </w:tc>
      </w:tr>
      <w:tr w:rsidR="00D1223B" w:rsidRPr="009F6649" w14:paraId="30F1CB84" w14:textId="77777777">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46B27FF8" w14:textId="77777777" w:rsidR="00D1223B" w:rsidRPr="009F6649" w:rsidRDefault="00000000">
            <w:pPr>
              <w:rPr>
                <w:rFonts w:ascii="Garamond" w:hAnsi="Garamond"/>
              </w:rPr>
            </w:pPr>
            <w:r>
              <w:rPr>
                <w:rFonts w:ascii="Garamond" w:hAnsi="Garamond"/>
                <w:sz w:val="18"/>
                <w:szCs w:val="18"/>
              </w:rPr>
              <w:t>Хи-квадрат</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48E41F71" w14:textId="77777777" w:rsidR="00D1223B" w:rsidRPr="009F6649" w:rsidRDefault="00000000">
            <w:pPr>
              <w:jc w:val="center"/>
              <w:rPr>
                <w:rFonts w:ascii="Garamond" w:hAnsi="Garamond"/>
              </w:rPr>
            </w:pPr>
            <w:r>
              <w:rPr>
                <w:rFonts w:ascii="Garamond" w:hAnsi="Garamond"/>
                <w:sz w:val="18"/>
                <w:szCs w:val="18"/>
              </w:rPr>
              <w:t>Интернет × Програм</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7296FD6D" w14:textId="77777777" w:rsidR="00D1223B" w:rsidRPr="009F6649" w:rsidRDefault="00000000">
            <w:pPr>
              <w:jc w:val="center"/>
              <w:rPr>
                <w:rFonts w:ascii="Garamond" w:hAnsi="Garamond"/>
              </w:rPr>
            </w:pPr>
            <w:r>
              <w:rPr>
                <w:rFonts w:ascii="Garamond" w:hAnsi="Garamond"/>
                <w:sz w:val="18"/>
                <w:szCs w:val="18"/>
              </w:rPr>
              <w:t>8,623</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25853476" w14:textId="77777777" w:rsidR="00D1223B" w:rsidRPr="009F6649" w:rsidRDefault="00000000">
            <w:pPr>
              <w:jc w:val="center"/>
              <w:rPr>
                <w:rFonts w:ascii="Garamond" w:hAnsi="Garamond"/>
              </w:rPr>
            </w:pPr>
            <w:r>
              <w:rPr>
                <w:rFonts w:ascii="Garamond" w:hAnsi="Garamond"/>
                <w:sz w:val="18"/>
                <w:szCs w:val="18"/>
              </w:rPr>
              <w:t>6</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023A6212" w14:textId="77777777" w:rsidR="00D1223B" w:rsidRPr="009F6649" w:rsidRDefault="00000000">
            <w:pPr>
              <w:jc w:val="center"/>
              <w:rPr>
                <w:rFonts w:ascii="Garamond" w:hAnsi="Garamond"/>
              </w:rPr>
            </w:pPr>
            <w:r>
              <w:rPr>
                <w:rFonts w:ascii="Garamond" w:hAnsi="Garamond"/>
                <w:sz w:val="18"/>
                <w:szCs w:val="18"/>
              </w:rPr>
              <w:t>0,196</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14D0FFCB" w14:textId="77777777" w:rsidR="00D1223B" w:rsidRPr="009F6649" w:rsidRDefault="00000000">
            <w:pPr>
              <w:jc w:val="center"/>
              <w:rPr>
                <w:rFonts w:ascii="Garamond" w:hAnsi="Garamond"/>
              </w:rPr>
            </w:pPr>
            <w:r>
              <w:rPr>
                <w:rFonts w:ascii="Garamond" w:hAnsi="Garamond"/>
                <w:sz w:val="18"/>
                <w:szCs w:val="18"/>
              </w:rPr>
              <w:t>Није значајно</w:t>
            </w:r>
          </w:p>
        </w:tc>
      </w:tr>
      <w:tr w:rsidR="00D1223B" w:rsidRPr="009F6649" w14:paraId="2BAEE4F7" w14:textId="77777777">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47195D58" w14:textId="77777777" w:rsidR="00D1223B" w:rsidRPr="009F6649" w:rsidRDefault="00000000">
            <w:pPr>
              <w:rPr>
                <w:rFonts w:ascii="Garamond" w:hAnsi="Garamond"/>
              </w:rPr>
            </w:pPr>
            <w:r>
              <w:rPr>
                <w:rFonts w:ascii="Garamond" w:hAnsi="Garamond"/>
                <w:sz w:val="18"/>
                <w:szCs w:val="18"/>
              </w:rPr>
              <w:t>Хи-квадрат</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331EE35E" w14:textId="77777777" w:rsidR="00D1223B" w:rsidRPr="009F6649" w:rsidRDefault="00000000">
            <w:pPr>
              <w:jc w:val="center"/>
              <w:rPr>
                <w:rFonts w:ascii="Garamond" w:hAnsi="Garamond"/>
              </w:rPr>
            </w:pPr>
            <w:r>
              <w:rPr>
                <w:rFonts w:ascii="Garamond" w:hAnsi="Garamond"/>
                <w:sz w:val="18"/>
                <w:szCs w:val="18"/>
              </w:rPr>
              <w:t>Запосленост × Програм</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4305644A" w14:textId="77777777" w:rsidR="00D1223B" w:rsidRPr="009F6649" w:rsidRDefault="00000000">
            <w:pPr>
              <w:jc w:val="center"/>
              <w:rPr>
                <w:rFonts w:ascii="Garamond" w:hAnsi="Garamond"/>
              </w:rPr>
            </w:pPr>
            <w:r>
              <w:rPr>
                <w:rFonts w:ascii="Garamond" w:hAnsi="Garamond"/>
                <w:sz w:val="18"/>
                <w:szCs w:val="18"/>
              </w:rPr>
              <w:t>9,132</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40E54E3D" w14:textId="77777777" w:rsidR="00D1223B" w:rsidRPr="009F6649" w:rsidRDefault="00000000">
            <w:pPr>
              <w:jc w:val="center"/>
              <w:rPr>
                <w:rFonts w:ascii="Garamond" w:hAnsi="Garamond"/>
              </w:rPr>
            </w:pPr>
            <w:r>
              <w:rPr>
                <w:rFonts w:ascii="Garamond" w:hAnsi="Garamond"/>
                <w:sz w:val="18"/>
                <w:szCs w:val="18"/>
              </w:rPr>
              <w:t>12</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37F74E75" w14:textId="77777777" w:rsidR="00D1223B" w:rsidRPr="009F6649" w:rsidRDefault="00000000">
            <w:pPr>
              <w:jc w:val="center"/>
              <w:rPr>
                <w:rFonts w:ascii="Garamond" w:hAnsi="Garamond"/>
              </w:rPr>
            </w:pPr>
            <w:r>
              <w:rPr>
                <w:rFonts w:ascii="Garamond" w:hAnsi="Garamond"/>
                <w:sz w:val="18"/>
                <w:szCs w:val="18"/>
              </w:rPr>
              <w:t>0,692</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25899F3E" w14:textId="77777777" w:rsidR="00D1223B" w:rsidRPr="009F6649" w:rsidRDefault="00000000">
            <w:pPr>
              <w:jc w:val="center"/>
              <w:rPr>
                <w:rFonts w:ascii="Garamond" w:hAnsi="Garamond"/>
              </w:rPr>
            </w:pPr>
            <w:r>
              <w:rPr>
                <w:rFonts w:ascii="Garamond" w:hAnsi="Garamond"/>
                <w:sz w:val="18"/>
                <w:szCs w:val="18"/>
              </w:rPr>
              <w:t>Није значајно</w:t>
            </w:r>
          </w:p>
        </w:tc>
      </w:tr>
      <w:tr w:rsidR="00D1223B" w:rsidRPr="009F6649" w14:paraId="20DA1504" w14:textId="77777777">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6F92B098" w14:textId="77777777" w:rsidR="00D1223B" w:rsidRPr="009F6649" w:rsidRDefault="00000000">
            <w:pPr>
              <w:rPr>
                <w:rFonts w:ascii="Garamond" w:hAnsi="Garamond"/>
              </w:rPr>
            </w:pPr>
            <w:r>
              <w:rPr>
                <w:rFonts w:ascii="Garamond" w:hAnsi="Garamond"/>
                <w:sz w:val="18"/>
                <w:szCs w:val="18"/>
              </w:rPr>
              <w:t>Хи-квадрат</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698DA164" w14:textId="77777777" w:rsidR="00D1223B" w:rsidRPr="009F6649" w:rsidRDefault="00000000">
            <w:pPr>
              <w:jc w:val="center"/>
              <w:rPr>
                <w:rFonts w:ascii="Garamond" w:hAnsi="Garamond"/>
              </w:rPr>
            </w:pPr>
            <w:r>
              <w:rPr>
                <w:rFonts w:ascii="Garamond" w:hAnsi="Garamond"/>
                <w:sz w:val="18"/>
                <w:szCs w:val="18"/>
              </w:rPr>
              <w:t>Интернет × Пол</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79756200" w14:textId="77777777" w:rsidR="00D1223B" w:rsidRPr="009F6649" w:rsidRDefault="00000000">
            <w:pPr>
              <w:jc w:val="center"/>
              <w:rPr>
                <w:rFonts w:ascii="Garamond" w:hAnsi="Garamond"/>
              </w:rPr>
            </w:pPr>
            <w:r>
              <w:rPr>
                <w:rFonts w:ascii="Garamond" w:hAnsi="Garamond"/>
                <w:sz w:val="18"/>
                <w:szCs w:val="18"/>
              </w:rPr>
              <w:t>2,761</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273D90B0" w14:textId="77777777" w:rsidR="00D1223B" w:rsidRPr="009F6649" w:rsidRDefault="00000000">
            <w:pPr>
              <w:jc w:val="center"/>
              <w:rPr>
                <w:rFonts w:ascii="Garamond" w:hAnsi="Garamond"/>
              </w:rPr>
            </w:pPr>
            <w:r>
              <w:rPr>
                <w:rFonts w:ascii="Garamond" w:hAnsi="Garamond"/>
                <w:sz w:val="18"/>
                <w:szCs w:val="18"/>
              </w:rPr>
              <w:t>2</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7FE47EFC" w14:textId="77777777" w:rsidR="00D1223B" w:rsidRPr="009F6649" w:rsidRDefault="00000000">
            <w:pPr>
              <w:jc w:val="center"/>
              <w:rPr>
                <w:rFonts w:ascii="Garamond" w:hAnsi="Garamond"/>
              </w:rPr>
            </w:pPr>
            <w:r>
              <w:rPr>
                <w:rFonts w:ascii="Garamond" w:hAnsi="Garamond"/>
                <w:sz w:val="18"/>
                <w:szCs w:val="18"/>
              </w:rPr>
              <w:t>0,252</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7BE87B96" w14:textId="77777777" w:rsidR="00D1223B" w:rsidRPr="009F6649" w:rsidRDefault="00000000">
            <w:pPr>
              <w:jc w:val="center"/>
              <w:rPr>
                <w:rFonts w:ascii="Garamond" w:hAnsi="Garamond"/>
              </w:rPr>
            </w:pPr>
            <w:r>
              <w:rPr>
                <w:rFonts w:ascii="Garamond" w:hAnsi="Garamond"/>
                <w:sz w:val="18"/>
                <w:szCs w:val="18"/>
              </w:rPr>
              <w:t>Није значајно</w:t>
            </w:r>
          </w:p>
        </w:tc>
      </w:tr>
      <w:tr w:rsidR="00D1223B" w:rsidRPr="009F6649" w14:paraId="4999A4AC" w14:textId="77777777">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6965071A" w14:textId="77777777" w:rsidR="00D1223B" w:rsidRPr="009F6649" w:rsidRDefault="00000000">
            <w:pPr>
              <w:rPr>
                <w:rFonts w:ascii="Garamond" w:hAnsi="Garamond"/>
              </w:rPr>
            </w:pPr>
            <w:r>
              <w:rPr>
                <w:rFonts w:ascii="Garamond" w:hAnsi="Garamond"/>
                <w:sz w:val="18"/>
                <w:szCs w:val="18"/>
              </w:rPr>
              <w:t>Манн-Вхитнеј У</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63CE69AD" w14:textId="77777777" w:rsidR="00D1223B" w:rsidRPr="009F6649" w:rsidRDefault="00000000">
            <w:pPr>
              <w:jc w:val="center"/>
              <w:rPr>
                <w:rFonts w:ascii="Garamond" w:hAnsi="Garamond"/>
              </w:rPr>
            </w:pPr>
            <w:r>
              <w:rPr>
                <w:rFonts w:ascii="Garamond" w:hAnsi="Garamond"/>
                <w:sz w:val="18"/>
                <w:szCs w:val="18"/>
              </w:rPr>
              <w:t>Опремљеност зграде × Пол</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00B90E02" w14:textId="77777777" w:rsidR="00D1223B" w:rsidRPr="009F6649" w:rsidRDefault="00000000">
            <w:pPr>
              <w:jc w:val="center"/>
              <w:rPr>
                <w:rFonts w:ascii="Garamond" w:hAnsi="Garamond"/>
              </w:rPr>
            </w:pPr>
            <w:r>
              <w:rPr>
                <w:rFonts w:ascii="Garamond" w:hAnsi="Garamond"/>
                <w:sz w:val="18"/>
                <w:szCs w:val="18"/>
              </w:rPr>
              <w:t>У = 880,5</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565B1561" w14:textId="77777777" w:rsidR="00D1223B" w:rsidRPr="009F6649" w:rsidRDefault="00000000">
            <w:pPr>
              <w:jc w:val="center"/>
              <w:rPr>
                <w:rFonts w:ascii="Garamond" w:hAnsi="Garamond"/>
              </w:rPr>
            </w:pPr>
            <w:r>
              <w:rPr>
                <w:rFonts w:ascii="Garamond" w:hAnsi="Garamond"/>
                <w:sz w:val="18"/>
                <w:szCs w:val="18"/>
              </w:rPr>
              <w:t>–</w:t>
            </w:r>
          </w:p>
        </w:tc>
        <w:tc>
          <w:tcPr>
            <w:tcW w:w="0" w:type="auto"/>
            <w:tcBorders>
              <w:top w:val="single" w:sz="4" w:space="0" w:color="CCCCCC"/>
              <w:left w:val="single" w:sz="4" w:space="0" w:color="CCCCCC"/>
              <w:bottom w:val="single" w:sz="4" w:space="0" w:color="CCCCCC"/>
              <w:right w:val="single" w:sz="4" w:space="0" w:color="CCCCCC"/>
            </w:tcBorders>
            <w:shd w:val="clear" w:color="auto" w:fill="FCE5CD"/>
            <w:tcMar>
              <w:top w:w="65" w:type="dxa"/>
              <w:left w:w="130" w:type="dxa"/>
              <w:bottom w:w="65" w:type="dxa"/>
              <w:right w:w="130" w:type="dxa"/>
            </w:tcMar>
            <w:vAlign w:val="center"/>
          </w:tcPr>
          <w:p w14:paraId="7F4FFBFC" w14:textId="77777777" w:rsidR="00D1223B" w:rsidRPr="009F6649" w:rsidRDefault="00000000">
            <w:pPr>
              <w:jc w:val="center"/>
              <w:rPr>
                <w:rFonts w:ascii="Garamond" w:hAnsi="Garamond"/>
              </w:rPr>
            </w:pPr>
            <w:r>
              <w:rPr>
                <w:rFonts w:ascii="Garamond" w:hAnsi="Garamond"/>
                <w:b/>
                <w:bCs/>
                <w:sz w:val="18"/>
                <w:szCs w:val="18"/>
              </w:rPr>
              <w:t>0,025*</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3A82DE5F" w14:textId="77777777" w:rsidR="00D1223B" w:rsidRPr="009F6649" w:rsidRDefault="00000000">
            <w:pPr>
              <w:jc w:val="center"/>
              <w:rPr>
                <w:rFonts w:ascii="Garamond" w:hAnsi="Garamond"/>
              </w:rPr>
            </w:pPr>
            <w:r>
              <w:rPr>
                <w:rFonts w:ascii="Garamond" w:hAnsi="Garamond"/>
                <w:sz w:val="18"/>
                <w:szCs w:val="18"/>
              </w:rPr>
              <w:t>Значајна разлика</w:t>
            </w:r>
          </w:p>
        </w:tc>
      </w:tr>
    </w:tbl>
    <w:p w14:paraId="264F433C" w14:textId="77777777" w:rsidR="00D1223B" w:rsidRPr="009F6649" w:rsidRDefault="00000000">
      <w:pPr>
        <w:spacing w:before="40" w:after="240"/>
        <w:jc w:val="center"/>
        <w:rPr>
          <w:rFonts w:ascii="Garamond" w:hAnsi="Garamond"/>
        </w:rPr>
      </w:pPr>
      <w:r>
        <w:rPr>
          <w:rFonts w:ascii="Garamond" w:hAnsi="Garamond"/>
          <w:color w:val="555555"/>
          <w:sz w:val="17"/>
          <w:szCs w:val="17"/>
        </w:rPr>
        <w:t>Табела 6.3: Преглед свих проведених тестова значајности</w:t>
      </w:r>
    </w:p>
    <w:p w14:paraId="49D32C17" w14:textId="77777777" w:rsidR="00D1223B" w:rsidRPr="009F6649" w:rsidRDefault="00D1223B">
      <w:pPr>
        <w:spacing w:after="80"/>
        <w:rPr>
          <w:rFonts w:ascii="Garamond" w:hAnsi="Garamond"/>
        </w:rPr>
      </w:pPr>
    </w:p>
    <w:p w14:paraId="454F3949" w14:textId="1EE16EA2" w:rsidR="00D1223B" w:rsidRPr="009F6649" w:rsidRDefault="00000000">
      <w:pPr>
        <w:spacing w:after="200" w:line="360" w:lineRule="auto"/>
        <w:jc w:val="both"/>
        <w:rPr>
          <w:rFonts w:ascii="Garamond" w:hAnsi="Garamond"/>
        </w:rPr>
      </w:pPr>
      <w:r>
        <w:rPr>
          <w:rFonts w:ascii="Garamond" w:hAnsi="Garamond"/>
          <w:color w:val="1A1A1A"/>
        </w:rPr>
        <w:t>Поред Крускал-Валлисовог теста, проведени су хи-квадрат тестови независности и Ман-Витнијев У-тест. Једине двије статистички значајне разлике које су утврђене тичу се перцепције права на жалбу у зависности од студијског програма (χ² = 14,424; п = 0,025) и оцјене опремљености зграде у зависности од пола (У = 880,5; п = 0,025). Разлика у перцепцији права на жалбу је посебно релевантна јер имплицира могућност структуралне неједнакоисти у примјени интерних правила Факултета зависно од студијског програма, што може поткопавати осјећај правичности у академском процесу код дијела студентске популације.</w:t>
      </w:r>
    </w:p>
    <w:p w14:paraId="0B557193" w14:textId="77777777" w:rsidR="00D1223B" w:rsidRPr="009F6649" w:rsidRDefault="00D1223B">
      <w:pPr>
        <w:spacing w:after="80"/>
        <w:rPr>
          <w:rFonts w:ascii="Garamond" w:hAnsi="Garamond"/>
        </w:rPr>
      </w:pPr>
    </w:p>
    <w:p w14:paraId="67F2D5E3" w14:textId="77777777" w:rsidR="00D1223B" w:rsidRPr="009F6649" w:rsidRDefault="00000000">
      <w:pPr>
        <w:pStyle w:val="Heading1"/>
        <w:pageBreakBefore/>
        <w:spacing w:before="0"/>
        <w:rPr>
          <w:rFonts w:ascii="Garamond" w:hAnsi="Garamond"/>
        </w:rPr>
      </w:pPr>
      <w:r>
        <w:rPr>
          <w:rFonts w:ascii="Garamond" w:hAnsi="Garamond"/>
        </w:rPr>
        <w:lastRenderedPageBreak/>
        <w:t>7. Профили студијских програма</w:t>
      </w:r>
    </w:p>
    <w:p w14:paraId="4452F317" w14:textId="36A557FC" w:rsidR="00D1223B" w:rsidRPr="009F6649" w:rsidRDefault="00000000" w:rsidP="00674890">
      <w:pPr>
        <w:spacing w:after="200" w:line="360" w:lineRule="auto"/>
        <w:jc w:val="both"/>
        <w:rPr>
          <w:rFonts w:ascii="Garamond" w:hAnsi="Garamond"/>
        </w:rPr>
      </w:pPr>
      <w:r>
        <w:rPr>
          <w:rFonts w:ascii="Garamond" w:hAnsi="Garamond"/>
          <w:color w:val="1A1A1A"/>
        </w:rPr>
        <w:t>У наставку су, за сваки студијски програм посебно, приказани статистички профили кључних варијабли и дескриптивни коментар који интегрише квантитативне налазе с контекстуалним опажањима. Сваки профил обухвата: (а) основне демографске и инфраструктурне показатеље, (б) просјечне оцјене Ликертових тврдњи и (ц) кратку аналитичку напомену о специфичностима и трендовима видљивим у подацима.</w:t>
      </w:r>
    </w:p>
    <w:p w14:paraId="3D4480EA" w14:textId="77777777" w:rsidR="00D1223B" w:rsidRPr="009F6649" w:rsidRDefault="00000000">
      <w:pPr>
        <w:pStyle w:val="Heading2"/>
        <w:rPr>
          <w:rFonts w:ascii="Garamond" w:hAnsi="Garamond"/>
        </w:rPr>
      </w:pPr>
      <w:r>
        <w:rPr>
          <w:rFonts w:ascii="Garamond" w:hAnsi="Garamond"/>
        </w:rPr>
        <w:t>7.1 Новинарство и комуникологија (НК)  –  Н = 36  (33,6% узорка)</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54"/>
        <w:gridCol w:w="2892"/>
      </w:tblGrid>
      <w:tr w:rsidR="00D1223B" w:rsidRPr="009F6649" w14:paraId="20FCBA1B" w14:textId="77777777">
        <w:trPr>
          <w:tblHeader/>
        </w:trPr>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08125665" w14:textId="77777777" w:rsidR="00D1223B" w:rsidRPr="009F6649" w:rsidRDefault="00000000">
            <w:pPr>
              <w:jc w:val="center"/>
              <w:rPr>
                <w:rFonts w:ascii="Garamond" w:hAnsi="Garamond"/>
              </w:rPr>
            </w:pPr>
            <w:r>
              <w:rPr>
                <w:rFonts w:ascii="Garamond" w:hAnsi="Garamond"/>
                <w:b/>
                <w:bCs/>
                <w:color w:val="1F3864"/>
                <w:sz w:val="18"/>
                <w:szCs w:val="18"/>
              </w:rPr>
              <w:t>Категорија</w:t>
            </w:r>
          </w:p>
        </w:tc>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42891BCF" w14:textId="77777777" w:rsidR="00D1223B" w:rsidRPr="009F6649" w:rsidRDefault="00000000">
            <w:pPr>
              <w:jc w:val="center"/>
              <w:rPr>
                <w:rFonts w:ascii="Garamond" w:hAnsi="Garamond"/>
              </w:rPr>
            </w:pPr>
            <w:r>
              <w:rPr>
                <w:rFonts w:ascii="Garamond" w:hAnsi="Garamond"/>
                <w:b/>
                <w:bCs/>
                <w:color w:val="1F3864"/>
                <w:sz w:val="18"/>
                <w:szCs w:val="18"/>
              </w:rPr>
              <w:t>Вриједност</w:t>
            </w:r>
          </w:p>
        </w:tc>
      </w:tr>
      <w:tr w:rsidR="00D1223B" w:rsidRPr="009F6649" w14:paraId="6050E270" w14:textId="77777777">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1A7C527C" w14:textId="77777777" w:rsidR="00D1223B" w:rsidRPr="009F6649" w:rsidRDefault="00000000">
            <w:pPr>
              <w:rPr>
                <w:rFonts w:ascii="Garamond" w:hAnsi="Garamond"/>
              </w:rPr>
            </w:pPr>
            <w:r>
              <w:rPr>
                <w:rFonts w:ascii="Garamond" w:hAnsi="Garamond"/>
                <w:sz w:val="18"/>
                <w:szCs w:val="18"/>
              </w:rPr>
              <w:t>Задовољство опремљеношћу зграде (АС)</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2E752D20" w14:textId="77777777" w:rsidR="00D1223B" w:rsidRPr="009F6649" w:rsidRDefault="00000000">
            <w:pPr>
              <w:jc w:val="center"/>
              <w:rPr>
                <w:rFonts w:ascii="Garamond" w:hAnsi="Garamond"/>
              </w:rPr>
            </w:pPr>
            <w:r>
              <w:rPr>
                <w:rFonts w:ascii="Garamond" w:hAnsi="Garamond"/>
                <w:sz w:val="18"/>
                <w:szCs w:val="18"/>
              </w:rPr>
              <w:t>3,56  (СД = 1,36)</w:t>
            </w:r>
          </w:p>
        </w:tc>
      </w:tr>
      <w:tr w:rsidR="00D1223B" w:rsidRPr="009F6649" w14:paraId="7D270016" w14:textId="77777777">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1A0BDD46" w14:textId="77777777" w:rsidR="00D1223B" w:rsidRPr="009F6649" w:rsidRDefault="00000000">
            <w:pPr>
              <w:rPr>
                <w:rFonts w:ascii="Garamond" w:hAnsi="Garamond"/>
              </w:rPr>
            </w:pPr>
            <w:r>
              <w:rPr>
                <w:rFonts w:ascii="Garamond" w:hAnsi="Garamond"/>
                <w:sz w:val="18"/>
                <w:szCs w:val="18"/>
              </w:rPr>
              <w:t>Задовољни интернет-везом</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54348033" w14:textId="77777777" w:rsidR="00D1223B" w:rsidRPr="009F6649" w:rsidRDefault="00000000">
            <w:pPr>
              <w:jc w:val="center"/>
              <w:rPr>
                <w:rFonts w:ascii="Garamond" w:hAnsi="Garamond"/>
              </w:rPr>
            </w:pPr>
            <w:r>
              <w:rPr>
                <w:rFonts w:ascii="Garamond" w:hAnsi="Garamond"/>
                <w:sz w:val="18"/>
                <w:szCs w:val="18"/>
              </w:rPr>
              <w:t>27,8%</w:t>
            </w:r>
          </w:p>
        </w:tc>
      </w:tr>
      <w:tr w:rsidR="00D1223B" w:rsidRPr="009F6649" w14:paraId="1A01B7F9" w14:textId="77777777">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5C3B4AD8" w14:textId="77777777" w:rsidR="00D1223B" w:rsidRPr="009F6649" w:rsidRDefault="00000000">
            <w:pPr>
              <w:rPr>
                <w:rFonts w:ascii="Garamond" w:hAnsi="Garamond"/>
              </w:rPr>
            </w:pPr>
            <w:r>
              <w:rPr>
                <w:rFonts w:ascii="Garamond" w:hAnsi="Garamond"/>
                <w:sz w:val="18"/>
                <w:szCs w:val="18"/>
              </w:rPr>
              <w:t>Незадовољни интернет-везом</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69B32E3D" w14:textId="77777777" w:rsidR="00D1223B" w:rsidRPr="009F6649" w:rsidRDefault="00000000">
            <w:pPr>
              <w:jc w:val="center"/>
              <w:rPr>
                <w:rFonts w:ascii="Garamond" w:hAnsi="Garamond"/>
              </w:rPr>
            </w:pPr>
            <w:r>
              <w:rPr>
                <w:rFonts w:ascii="Garamond" w:hAnsi="Garamond"/>
                <w:sz w:val="18"/>
                <w:szCs w:val="18"/>
              </w:rPr>
              <w:t>63,9%</w:t>
            </w:r>
          </w:p>
        </w:tc>
      </w:tr>
      <w:tr w:rsidR="00D1223B" w:rsidRPr="009F6649" w14:paraId="37A25A59" w14:textId="77777777">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4EFB8ED1" w14:textId="77777777" w:rsidR="00D1223B" w:rsidRPr="009F6649" w:rsidRDefault="00000000">
            <w:pPr>
              <w:rPr>
                <w:rFonts w:ascii="Garamond" w:hAnsi="Garamond"/>
              </w:rPr>
            </w:pPr>
            <w:r>
              <w:rPr>
                <w:rFonts w:ascii="Garamond" w:hAnsi="Garamond"/>
                <w:sz w:val="18"/>
                <w:szCs w:val="18"/>
              </w:rPr>
              <w:t>Запослени у неком облику</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23A2CD15" w14:textId="77777777" w:rsidR="00D1223B" w:rsidRPr="009F6649" w:rsidRDefault="00000000">
            <w:pPr>
              <w:jc w:val="center"/>
              <w:rPr>
                <w:rFonts w:ascii="Garamond" w:hAnsi="Garamond"/>
              </w:rPr>
            </w:pPr>
            <w:r>
              <w:rPr>
                <w:rFonts w:ascii="Garamond" w:hAnsi="Garamond"/>
                <w:sz w:val="18"/>
                <w:szCs w:val="18"/>
              </w:rPr>
              <w:t>30,6%</w:t>
            </w:r>
          </w:p>
        </w:tc>
      </w:tr>
    </w:tbl>
    <w:p w14:paraId="6A70D941" w14:textId="77777777" w:rsidR="00D1223B" w:rsidRPr="009F6649" w:rsidRDefault="00000000">
      <w:pPr>
        <w:spacing w:before="40" w:after="240"/>
        <w:jc w:val="center"/>
        <w:rPr>
          <w:rFonts w:ascii="Garamond" w:hAnsi="Garamond"/>
        </w:rPr>
      </w:pPr>
      <w:r>
        <w:rPr>
          <w:rFonts w:ascii="Garamond" w:hAnsi="Garamond"/>
          <w:color w:val="555555"/>
          <w:sz w:val="17"/>
          <w:szCs w:val="17"/>
        </w:rPr>
        <w:t>Табела 7.1а: Кључни инфраструктурни и статусни показатељи – НК</w:t>
      </w:r>
    </w:p>
    <w:p w14:paraId="064B730D" w14:textId="77777777" w:rsidR="00D1223B" w:rsidRPr="009F6649" w:rsidRDefault="00D1223B">
      <w:pPr>
        <w:spacing w:after="80"/>
        <w:rPr>
          <w:rFonts w:ascii="Garamond" w:hAnsi="Garamond"/>
        </w:rPr>
      </w:pP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03"/>
        <w:gridCol w:w="5413"/>
        <w:gridCol w:w="844"/>
        <w:gridCol w:w="942"/>
        <w:gridCol w:w="844"/>
      </w:tblGrid>
      <w:tr w:rsidR="00D1223B" w:rsidRPr="009F6649" w14:paraId="28B4ED2B" w14:textId="77777777">
        <w:trPr>
          <w:tblHeader/>
        </w:trPr>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1789646F" w14:textId="77777777" w:rsidR="00D1223B" w:rsidRPr="009F6649" w:rsidRDefault="00000000">
            <w:pPr>
              <w:jc w:val="center"/>
              <w:rPr>
                <w:rFonts w:ascii="Garamond" w:hAnsi="Garamond"/>
              </w:rPr>
            </w:pPr>
            <w:r>
              <w:rPr>
                <w:rFonts w:ascii="Garamond" w:hAnsi="Garamond"/>
                <w:b/>
                <w:bCs/>
                <w:color w:val="1F3864"/>
                <w:sz w:val="18"/>
                <w:szCs w:val="18"/>
              </w:rPr>
              <w:t>Ознака</w:t>
            </w:r>
          </w:p>
        </w:tc>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0CDEBE55" w14:textId="77777777" w:rsidR="00D1223B" w:rsidRPr="009F6649" w:rsidRDefault="00000000">
            <w:pPr>
              <w:jc w:val="center"/>
              <w:rPr>
                <w:rFonts w:ascii="Garamond" w:hAnsi="Garamond"/>
              </w:rPr>
            </w:pPr>
            <w:r>
              <w:rPr>
                <w:rFonts w:ascii="Garamond" w:hAnsi="Garamond"/>
                <w:b/>
                <w:bCs/>
                <w:color w:val="1F3864"/>
                <w:sz w:val="18"/>
                <w:szCs w:val="18"/>
              </w:rPr>
              <w:t>Тврдња (скраћено)</w:t>
            </w:r>
          </w:p>
        </w:tc>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58388BB5" w14:textId="77777777" w:rsidR="00D1223B" w:rsidRPr="009F6649" w:rsidRDefault="00000000">
            <w:pPr>
              <w:jc w:val="center"/>
              <w:rPr>
                <w:rFonts w:ascii="Garamond" w:hAnsi="Garamond"/>
              </w:rPr>
            </w:pPr>
            <w:r>
              <w:rPr>
                <w:rFonts w:ascii="Garamond" w:hAnsi="Garamond"/>
                <w:b/>
                <w:bCs/>
                <w:color w:val="1F3864"/>
                <w:sz w:val="18"/>
                <w:szCs w:val="18"/>
              </w:rPr>
              <w:t>АС</w:t>
            </w:r>
          </w:p>
        </w:tc>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0C548DE0" w14:textId="77777777" w:rsidR="00D1223B" w:rsidRPr="009F6649" w:rsidRDefault="00000000">
            <w:pPr>
              <w:jc w:val="center"/>
              <w:rPr>
                <w:rFonts w:ascii="Garamond" w:hAnsi="Garamond"/>
              </w:rPr>
            </w:pPr>
            <w:r>
              <w:rPr>
                <w:rFonts w:ascii="Garamond" w:hAnsi="Garamond"/>
                <w:b/>
                <w:bCs/>
                <w:color w:val="1F3864"/>
                <w:sz w:val="18"/>
                <w:szCs w:val="18"/>
              </w:rPr>
              <w:t>Мдн</w:t>
            </w:r>
          </w:p>
        </w:tc>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22D38C2A" w14:textId="77777777" w:rsidR="00D1223B" w:rsidRPr="009F6649" w:rsidRDefault="00000000">
            <w:pPr>
              <w:jc w:val="center"/>
              <w:rPr>
                <w:rFonts w:ascii="Garamond" w:hAnsi="Garamond"/>
              </w:rPr>
            </w:pPr>
            <w:r>
              <w:rPr>
                <w:rFonts w:ascii="Garamond" w:hAnsi="Garamond"/>
                <w:b/>
                <w:bCs/>
                <w:color w:val="1F3864"/>
                <w:sz w:val="18"/>
                <w:szCs w:val="18"/>
              </w:rPr>
              <w:t>СД</w:t>
            </w:r>
          </w:p>
        </w:tc>
      </w:tr>
      <w:tr w:rsidR="00D1223B" w:rsidRPr="009F6649" w14:paraId="50D1CA9A" w14:textId="77777777">
        <w:tc>
          <w:tcPr>
            <w:tcW w:w="0" w:type="auto"/>
            <w:tcBorders>
              <w:top w:val="single" w:sz="4" w:space="0" w:color="CCCCCC"/>
              <w:left w:val="single" w:sz="4" w:space="0" w:color="CCCCCC"/>
              <w:bottom w:val="single" w:sz="4" w:space="0" w:color="CCCCCC"/>
              <w:right w:val="single" w:sz="4" w:space="0" w:color="CCCCCC"/>
            </w:tcBorders>
            <w:shd w:val="clear" w:color="auto" w:fill="D9EAD3"/>
            <w:tcMar>
              <w:top w:w="65" w:type="dxa"/>
              <w:left w:w="130" w:type="dxa"/>
              <w:bottom w:w="65" w:type="dxa"/>
              <w:right w:w="130" w:type="dxa"/>
            </w:tcMar>
            <w:vAlign w:val="center"/>
          </w:tcPr>
          <w:p w14:paraId="3FFB5028" w14:textId="77777777" w:rsidR="00D1223B" w:rsidRPr="009F6649" w:rsidRDefault="00000000">
            <w:pPr>
              <w:rPr>
                <w:rFonts w:ascii="Garamond" w:hAnsi="Garamond"/>
              </w:rPr>
            </w:pPr>
            <w:r>
              <w:rPr>
                <w:rFonts w:ascii="Garamond" w:hAnsi="Garamond"/>
                <w:b/>
                <w:bCs/>
                <w:sz w:val="18"/>
                <w:szCs w:val="18"/>
              </w:rPr>
              <w:t>П11а</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273ED797" w14:textId="77777777" w:rsidR="00D1223B" w:rsidRPr="009F6649" w:rsidRDefault="00000000">
            <w:pPr>
              <w:jc w:val="center"/>
              <w:rPr>
                <w:rFonts w:ascii="Garamond" w:hAnsi="Garamond"/>
              </w:rPr>
            </w:pPr>
            <w:r>
              <w:rPr>
                <w:rFonts w:ascii="Garamond" w:hAnsi="Garamond"/>
                <w:sz w:val="18"/>
                <w:szCs w:val="18"/>
              </w:rPr>
              <w:t>Назив и садржај предмета одговарају</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30E17327" w14:textId="77777777" w:rsidR="00D1223B" w:rsidRPr="009F6649" w:rsidRDefault="00000000">
            <w:pPr>
              <w:jc w:val="center"/>
              <w:rPr>
                <w:rFonts w:ascii="Garamond" w:hAnsi="Garamond"/>
              </w:rPr>
            </w:pPr>
            <w:r>
              <w:rPr>
                <w:rFonts w:ascii="Garamond" w:hAnsi="Garamond"/>
                <w:sz w:val="18"/>
                <w:szCs w:val="18"/>
              </w:rPr>
              <w:t>3,22</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540B7AF4" w14:textId="77777777" w:rsidR="00D1223B" w:rsidRPr="009F6649" w:rsidRDefault="00000000">
            <w:pPr>
              <w:jc w:val="center"/>
              <w:rPr>
                <w:rFonts w:ascii="Garamond" w:hAnsi="Garamond"/>
              </w:rPr>
            </w:pPr>
            <w:r>
              <w:rPr>
                <w:rFonts w:ascii="Garamond" w:hAnsi="Garamond"/>
                <w:sz w:val="18"/>
                <w:szCs w:val="18"/>
              </w:rPr>
              <w:t>3,0</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5778D009" w14:textId="77777777" w:rsidR="00D1223B" w:rsidRPr="009F6649" w:rsidRDefault="00000000">
            <w:pPr>
              <w:jc w:val="center"/>
              <w:rPr>
                <w:rFonts w:ascii="Garamond" w:hAnsi="Garamond"/>
              </w:rPr>
            </w:pPr>
            <w:r>
              <w:rPr>
                <w:rFonts w:ascii="Garamond" w:hAnsi="Garamond"/>
                <w:sz w:val="18"/>
                <w:szCs w:val="18"/>
              </w:rPr>
              <w:t>1,27</w:t>
            </w:r>
          </w:p>
        </w:tc>
      </w:tr>
      <w:tr w:rsidR="00D1223B" w:rsidRPr="009F6649" w14:paraId="407CE56D" w14:textId="77777777">
        <w:tc>
          <w:tcPr>
            <w:tcW w:w="0" w:type="auto"/>
            <w:tcBorders>
              <w:top w:val="single" w:sz="4" w:space="0" w:color="CCCCCC"/>
              <w:left w:val="single" w:sz="4" w:space="0" w:color="CCCCCC"/>
              <w:bottom w:val="single" w:sz="4" w:space="0" w:color="CCCCCC"/>
              <w:right w:val="single" w:sz="4" w:space="0" w:color="CCCCCC"/>
            </w:tcBorders>
            <w:shd w:val="clear" w:color="auto" w:fill="D9EAD3"/>
            <w:tcMar>
              <w:top w:w="65" w:type="dxa"/>
              <w:left w:w="130" w:type="dxa"/>
              <w:bottom w:w="65" w:type="dxa"/>
              <w:right w:w="130" w:type="dxa"/>
            </w:tcMar>
            <w:vAlign w:val="center"/>
          </w:tcPr>
          <w:p w14:paraId="1B564DEA" w14:textId="77777777" w:rsidR="00D1223B" w:rsidRPr="009F6649" w:rsidRDefault="00000000">
            <w:pPr>
              <w:rPr>
                <w:rFonts w:ascii="Garamond" w:hAnsi="Garamond"/>
              </w:rPr>
            </w:pPr>
            <w:r>
              <w:rPr>
                <w:rFonts w:ascii="Garamond" w:hAnsi="Garamond"/>
                <w:b/>
                <w:bCs/>
                <w:sz w:val="18"/>
                <w:szCs w:val="18"/>
              </w:rPr>
              <w:t>П11б</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58F7C6EC" w14:textId="77777777" w:rsidR="00D1223B" w:rsidRPr="009F6649" w:rsidRDefault="00000000">
            <w:pPr>
              <w:jc w:val="center"/>
              <w:rPr>
                <w:rFonts w:ascii="Garamond" w:hAnsi="Garamond"/>
              </w:rPr>
            </w:pPr>
            <w:r>
              <w:rPr>
                <w:rFonts w:ascii="Garamond" w:hAnsi="Garamond"/>
                <w:sz w:val="18"/>
                <w:szCs w:val="18"/>
              </w:rPr>
              <w:t>Садржај вс. медијске вјештине</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34973F6D" w14:textId="77777777" w:rsidR="00D1223B" w:rsidRPr="009F6649" w:rsidRDefault="00000000">
            <w:pPr>
              <w:jc w:val="center"/>
              <w:rPr>
                <w:rFonts w:ascii="Garamond" w:hAnsi="Garamond"/>
              </w:rPr>
            </w:pPr>
            <w:r>
              <w:rPr>
                <w:rFonts w:ascii="Garamond" w:hAnsi="Garamond"/>
                <w:sz w:val="18"/>
                <w:szCs w:val="18"/>
              </w:rPr>
              <w:t>3,11</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2968FD75" w14:textId="77777777" w:rsidR="00D1223B" w:rsidRPr="009F6649" w:rsidRDefault="00000000">
            <w:pPr>
              <w:jc w:val="center"/>
              <w:rPr>
                <w:rFonts w:ascii="Garamond" w:hAnsi="Garamond"/>
              </w:rPr>
            </w:pPr>
            <w:r>
              <w:rPr>
                <w:rFonts w:ascii="Garamond" w:hAnsi="Garamond"/>
                <w:sz w:val="18"/>
                <w:szCs w:val="18"/>
              </w:rPr>
              <w:t>3,0</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3BD04892" w14:textId="77777777" w:rsidR="00D1223B" w:rsidRPr="009F6649" w:rsidRDefault="00000000">
            <w:pPr>
              <w:jc w:val="center"/>
              <w:rPr>
                <w:rFonts w:ascii="Garamond" w:hAnsi="Garamond"/>
              </w:rPr>
            </w:pPr>
            <w:r>
              <w:rPr>
                <w:rFonts w:ascii="Garamond" w:hAnsi="Garamond"/>
                <w:sz w:val="18"/>
                <w:szCs w:val="18"/>
              </w:rPr>
              <w:t>1,12</w:t>
            </w:r>
          </w:p>
        </w:tc>
      </w:tr>
      <w:tr w:rsidR="00D1223B" w:rsidRPr="009F6649" w14:paraId="508F5940" w14:textId="77777777">
        <w:tc>
          <w:tcPr>
            <w:tcW w:w="0" w:type="auto"/>
            <w:tcBorders>
              <w:top w:val="single" w:sz="4" w:space="0" w:color="CCCCCC"/>
              <w:left w:val="single" w:sz="4" w:space="0" w:color="CCCCCC"/>
              <w:bottom w:val="single" w:sz="4" w:space="0" w:color="CCCCCC"/>
              <w:right w:val="single" w:sz="4" w:space="0" w:color="CCCCCC"/>
            </w:tcBorders>
            <w:shd w:val="clear" w:color="auto" w:fill="D9EAD3"/>
            <w:tcMar>
              <w:top w:w="65" w:type="dxa"/>
              <w:left w:w="130" w:type="dxa"/>
              <w:bottom w:w="65" w:type="dxa"/>
              <w:right w:w="130" w:type="dxa"/>
            </w:tcMar>
            <w:vAlign w:val="center"/>
          </w:tcPr>
          <w:p w14:paraId="127A5F04" w14:textId="77777777" w:rsidR="00D1223B" w:rsidRPr="009F6649" w:rsidRDefault="00000000">
            <w:pPr>
              <w:rPr>
                <w:rFonts w:ascii="Garamond" w:hAnsi="Garamond"/>
              </w:rPr>
            </w:pPr>
            <w:r>
              <w:rPr>
                <w:rFonts w:ascii="Garamond" w:hAnsi="Garamond"/>
                <w:b/>
                <w:bCs/>
                <w:sz w:val="18"/>
                <w:szCs w:val="18"/>
              </w:rPr>
              <w:t>П11ц</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7B9BDCD0" w14:textId="77777777" w:rsidR="00D1223B" w:rsidRPr="009F6649" w:rsidRDefault="00000000">
            <w:pPr>
              <w:jc w:val="center"/>
              <w:rPr>
                <w:rFonts w:ascii="Garamond" w:hAnsi="Garamond"/>
              </w:rPr>
            </w:pPr>
            <w:r>
              <w:rPr>
                <w:rFonts w:ascii="Garamond" w:hAnsi="Garamond"/>
                <w:sz w:val="18"/>
                <w:szCs w:val="18"/>
              </w:rPr>
              <w:t>Распоред предмета по годинама</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257318E4" w14:textId="77777777" w:rsidR="00D1223B" w:rsidRPr="009F6649" w:rsidRDefault="00000000">
            <w:pPr>
              <w:jc w:val="center"/>
              <w:rPr>
                <w:rFonts w:ascii="Garamond" w:hAnsi="Garamond"/>
              </w:rPr>
            </w:pPr>
            <w:r>
              <w:rPr>
                <w:rFonts w:ascii="Garamond" w:hAnsi="Garamond"/>
                <w:sz w:val="18"/>
                <w:szCs w:val="18"/>
              </w:rPr>
              <w:t>3,03</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4B8EAA16" w14:textId="77777777" w:rsidR="00D1223B" w:rsidRPr="009F6649" w:rsidRDefault="00000000">
            <w:pPr>
              <w:jc w:val="center"/>
              <w:rPr>
                <w:rFonts w:ascii="Garamond" w:hAnsi="Garamond"/>
              </w:rPr>
            </w:pPr>
            <w:r>
              <w:rPr>
                <w:rFonts w:ascii="Garamond" w:hAnsi="Garamond"/>
                <w:sz w:val="18"/>
                <w:szCs w:val="18"/>
              </w:rPr>
              <w:t>3,0</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3B1FDDDE" w14:textId="77777777" w:rsidR="00D1223B" w:rsidRPr="009F6649" w:rsidRDefault="00000000">
            <w:pPr>
              <w:jc w:val="center"/>
              <w:rPr>
                <w:rFonts w:ascii="Garamond" w:hAnsi="Garamond"/>
              </w:rPr>
            </w:pPr>
            <w:r>
              <w:rPr>
                <w:rFonts w:ascii="Garamond" w:hAnsi="Garamond"/>
                <w:sz w:val="18"/>
                <w:szCs w:val="18"/>
              </w:rPr>
              <w:t>1,23</w:t>
            </w:r>
          </w:p>
        </w:tc>
      </w:tr>
      <w:tr w:rsidR="00D1223B" w:rsidRPr="009F6649" w14:paraId="1474161C" w14:textId="77777777">
        <w:tc>
          <w:tcPr>
            <w:tcW w:w="0" w:type="auto"/>
            <w:tcBorders>
              <w:top w:val="single" w:sz="4" w:space="0" w:color="CCCCCC"/>
              <w:left w:val="single" w:sz="4" w:space="0" w:color="CCCCCC"/>
              <w:bottom w:val="single" w:sz="4" w:space="0" w:color="CCCCCC"/>
              <w:right w:val="single" w:sz="4" w:space="0" w:color="CCCCCC"/>
            </w:tcBorders>
            <w:shd w:val="clear" w:color="auto" w:fill="D9EAD3"/>
            <w:tcMar>
              <w:top w:w="65" w:type="dxa"/>
              <w:left w:w="130" w:type="dxa"/>
              <w:bottom w:w="65" w:type="dxa"/>
              <w:right w:w="130" w:type="dxa"/>
            </w:tcMar>
            <w:vAlign w:val="center"/>
          </w:tcPr>
          <w:p w14:paraId="265FD0A8" w14:textId="77777777" w:rsidR="00D1223B" w:rsidRPr="009F6649" w:rsidRDefault="00000000">
            <w:pPr>
              <w:rPr>
                <w:rFonts w:ascii="Garamond" w:hAnsi="Garamond"/>
              </w:rPr>
            </w:pPr>
            <w:r>
              <w:rPr>
                <w:rFonts w:ascii="Garamond" w:hAnsi="Garamond"/>
                <w:b/>
                <w:bCs/>
                <w:sz w:val="18"/>
                <w:szCs w:val="18"/>
              </w:rPr>
              <w:t>П11д</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44D47FCB" w14:textId="77777777" w:rsidR="00D1223B" w:rsidRPr="009F6649" w:rsidRDefault="00000000">
            <w:pPr>
              <w:jc w:val="center"/>
              <w:rPr>
                <w:rFonts w:ascii="Garamond" w:hAnsi="Garamond"/>
              </w:rPr>
            </w:pPr>
            <w:r>
              <w:rPr>
                <w:rFonts w:ascii="Garamond" w:hAnsi="Garamond"/>
                <w:sz w:val="18"/>
                <w:szCs w:val="18"/>
              </w:rPr>
              <w:t>Градиво помаже разумијевању</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27376285" w14:textId="77777777" w:rsidR="00D1223B" w:rsidRPr="009F6649" w:rsidRDefault="00000000">
            <w:pPr>
              <w:jc w:val="center"/>
              <w:rPr>
                <w:rFonts w:ascii="Garamond" w:hAnsi="Garamond"/>
              </w:rPr>
            </w:pPr>
            <w:r>
              <w:rPr>
                <w:rFonts w:ascii="Garamond" w:hAnsi="Garamond"/>
                <w:sz w:val="18"/>
                <w:szCs w:val="18"/>
              </w:rPr>
              <w:t>3,53</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12CB3EA4" w14:textId="77777777" w:rsidR="00D1223B" w:rsidRPr="009F6649" w:rsidRDefault="00000000">
            <w:pPr>
              <w:jc w:val="center"/>
              <w:rPr>
                <w:rFonts w:ascii="Garamond" w:hAnsi="Garamond"/>
              </w:rPr>
            </w:pPr>
            <w:r>
              <w:rPr>
                <w:rFonts w:ascii="Garamond" w:hAnsi="Garamond"/>
                <w:sz w:val="18"/>
                <w:szCs w:val="18"/>
              </w:rPr>
              <w:t>4,0</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1A2EE782" w14:textId="77777777" w:rsidR="00D1223B" w:rsidRPr="009F6649" w:rsidRDefault="00000000">
            <w:pPr>
              <w:jc w:val="center"/>
              <w:rPr>
                <w:rFonts w:ascii="Garamond" w:hAnsi="Garamond"/>
              </w:rPr>
            </w:pPr>
            <w:r>
              <w:rPr>
                <w:rFonts w:ascii="Garamond" w:hAnsi="Garamond"/>
                <w:sz w:val="18"/>
                <w:szCs w:val="18"/>
              </w:rPr>
              <w:t>1,03</w:t>
            </w:r>
          </w:p>
        </w:tc>
      </w:tr>
      <w:tr w:rsidR="00D1223B" w:rsidRPr="009F6649" w14:paraId="36AEA348" w14:textId="77777777">
        <w:tc>
          <w:tcPr>
            <w:tcW w:w="0" w:type="auto"/>
            <w:tcBorders>
              <w:top w:val="single" w:sz="4" w:space="0" w:color="CCCCCC"/>
              <w:left w:val="single" w:sz="4" w:space="0" w:color="CCCCCC"/>
              <w:bottom w:val="single" w:sz="4" w:space="0" w:color="CCCCCC"/>
              <w:right w:val="single" w:sz="4" w:space="0" w:color="CCCCCC"/>
            </w:tcBorders>
            <w:shd w:val="clear" w:color="auto" w:fill="D9EAD3"/>
            <w:tcMar>
              <w:top w:w="65" w:type="dxa"/>
              <w:left w:w="130" w:type="dxa"/>
              <w:bottom w:w="65" w:type="dxa"/>
              <w:right w:w="130" w:type="dxa"/>
            </w:tcMar>
            <w:vAlign w:val="center"/>
          </w:tcPr>
          <w:p w14:paraId="4480E645" w14:textId="77777777" w:rsidR="00D1223B" w:rsidRPr="009F6649" w:rsidRDefault="00000000">
            <w:pPr>
              <w:rPr>
                <w:rFonts w:ascii="Garamond" w:hAnsi="Garamond"/>
              </w:rPr>
            </w:pPr>
            <w:r>
              <w:rPr>
                <w:rFonts w:ascii="Garamond" w:hAnsi="Garamond"/>
                <w:b/>
                <w:bCs/>
                <w:sz w:val="18"/>
                <w:szCs w:val="18"/>
              </w:rPr>
              <w:t>П11е</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200EC474" w14:textId="77777777" w:rsidR="00D1223B" w:rsidRPr="009F6649" w:rsidRDefault="00000000">
            <w:pPr>
              <w:jc w:val="center"/>
              <w:rPr>
                <w:rFonts w:ascii="Garamond" w:hAnsi="Garamond"/>
              </w:rPr>
            </w:pPr>
            <w:r>
              <w:rPr>
                <w:rFonts w:ascii="Garamond" w:hAnsi="Garamond"/>
                <w:sz w:val="18"/>
                <w:szCs w:val="18"/>
              </w:rPr>
              <w:t>Благовремена информисаност</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71935261" w14:textId="77777777" w:rsidR="00D1223B" w:rsidRPr="009F6649" w:rsidRDefault="00000000">
            <w:pPr>
              <w:jc w:val="center"/>
              <w:rPr>
                <w:rFonts w:ascii="Garamond" w:hAnsi="Garamond"/>
              </w:rPr>
            </w:pPr>
            <w:r>
              <w:rPr>
                <w:rFonts w:ascii="Garamond" w:hAnsi="Garamond"/>
                <w:sz w:val="18"/>
                <w:szCs w:val="18"/>
              </w:rPr>
              <w:t>3,47</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3BCC54F1" w14:textId="77777777" w:rsidR="00D1223B" w:rsidRPr="009F6649" w:rsidRDefault="00000000">
            <w:pPr>
              <w:jc w:val="center"/>
              <w:rPr>
                <w:rFonts w:ascii="Garamond" w:hAnsi="Garamond"/>
              </w:rPr>
            </w:pPr>
            <w:r>
              <w:rPr>
                <w:rFonts w:ascii="Garamond" w:hAnsi="Garamond"/>
                <w:sz w:val="18"/>
                <w:szCs w:val="18"/>
              </w:rPr>
              <w:t>4,0</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28E36536" w14:textId="77777777" w:rsidR="00D1223B" w:rsidRPr="009F6649" w:rsidRDefault="00000000">
            <w:pPr>
              <w:jc w:val="center"/>
              <w:rPr>
                <w:rFonts w:ascii="Garamond" w:hAnsi="Garamond"/>
              </w:rPr>
            </w:pPr>
            <w:r>
              <w:rPr>
                <w:rFonts w:ascii="Garamond" w:hAnsi="Garamond"/>
                <w:sz w:val="18"/>
                <w:szCs w:val="18"/>
              </w:rPr>
              <w:t>1,11</w:t>
            </w:r>
          </w:p>
        </w:tc>
      </w:tr>
      <w:tr w:rsidR="00D1223B" w:rsidRPr="009F6649" w14:paraId="41D3A143" w14:textId="77777777">
        <w:tc>
          <w:tcPr>
            <w:tcW w:w="0" w:type="auto"/>
            <w:tcBorders>
              <w:top w:val="single" w:sz="4" w:space="0" w:color="CCCCCC"/>
              <w:left w:val="single" w:sz="4" w:space="0" w:color="CCCCCC"/>
              <w:bottom w:val="single" w:sz="4" w:space="0" w:color="CCCCCC"/>
              <w:right w:val="single" w:sz="4" w:space="0" w:color="CCCCCC"/>
            </w:tcBorders>
            <w:shd w:val="clear" w:color="auto" w:fill="FCE5CD"/>
            <w:tcMar>
              <w:top w:w="65" w:type="dxa"/>
              <w:left w:w="130" w:type="dxa"/>
              <w:bottom w:w="65" w:type="dxa"/>
              <w:right w:w="130" w:type="dxa"/>
            </w:tcMar>
            <w:vAlign w:val="center"/>
          </w:tcPr>
          <w:p w14:paraId="64BAD2C0" w14:textId="77777777" w:rsidR="00D1223B" w:rsidRPr="009F6649" w:rsidRDefault="00000000">
            <w:pPr>
              <w:rPr>
                <w:rFonts w:ascii="Garamond" w:hAnsi="Garamond"/>
              </w:rPr>
            </w:pPr>
            <w:r>
              <w:rPr>
                <w:rFonts w:ascii="Garamond" w:hAnsi="Garamond"/>
                <w:b/>
                <w:bCs/>
                <w:sz w:val="18"/>
                <w:szCs w:val="18"/>
              </w:rPr>
              <w:t>П12а</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6E340888" w14:textId="77777777" w:rsidR="00D1223B" w:rsidRPr="009F6649" w:rsidRDefault="00000000">
            <w:pPr>
              <w:jc w:val="center"/>
              <w:rPr>
                <w:rFonts w:ascii="Garamond" w:hAnsi="Garamond"/>
              </w:rPr>
            </w:pPr>
            <w:r>
              <w:rPr>
                <w:rFonts w:ascii="Garamond" w:hAnsi="Garamond"/>
                <w:sz w:val="18"/>
                <w:szCs w:val="18"/>
              </w:rPr>
              <w:t>Распоред оставља довољно времена</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5D38421D" w14:textId="77777777" w:rsidR="00D1223B" w:rsidRPr="009F6649" w:rsidRDefault="00000000">
            <w:pPr>
              <w:jc w:val="center"/>
              <w:rPr>
                <w:rFonts w:ascii="Garamond" w:hAnsi="Garamond"/>
              </w:rPr>
            </w:pPr>
            <w:r>
              <w:rPr>
                <w:rFonts w:ascii="Garamond" w:hAnsi="Garamond"/>
                <w:sz w:val="18"/>
                <w:szCs w:val="18"/>
              </w:rPr>
              <w:t>3,39</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524D445A" w14:textId="77777777" w:rsidR="00D1223B" w:rsidRPr="009F6649" w:rsidRDefault="00000000">
            <w:pPr>
              <w:jc w:val="center"/>
              <w:rPr>
                <w:rFonts w:ascii="Garamond" w:hAnsi="Garamond"/>
              </w:rPr>
            </w:pPr>
            <w:r>
              <w:rPr>
                <w:rFonts w:ascii="Garamond" w:hAnsi="Garamond"/>
                <w:sz w:val="18"/>
                <w:szCs w:val="18"/>
              </w:rPr>
              <w:t>4,0</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79440729" w14:textId="77777777" w:rsidR="00D1223B" w:rsidRPr="009F6649" w:rsidRDefault="00000000">
            <w:pPr>
              <w:jc w:val="center"/>
              <w:rPr>
                <w:rFonts w:ascii="Garamond" w:hAnsi="Garamond"/>
              </w:rPr>
            </w:pPr>
            <w:r>
              <w:rPr>
                <w:rFonts w:ascii="Garamond" w:hAnsi="Garamond"/>
                <w:sz w:val="18"/>
                <w:szCs w:val="18"/>
              </w:rPr>
              <w:t>1,25</w:t>
            </w:r>
          </w:p>
        </w:tc>
      </w:tr>
      <w:tr w:rsidR="00D1223B" w:rsidRPr="009F6649" w14:paraId="17EA2F04" w14:textId="77777777">
        <w:tc>
          <w:tcPr>
            <w:tcW w:w="0" w:type="auto"/>
            <w:tcBorders>
              <w:top w:val="single" w:sz="4" w:space="0" w:color="CCCCCC"/>
              <w:left w:val="single" w:sz="4" w:space="0" w:color="CCCCCC"/>
              <w:bottom w:val="single" w:sz="4" w:space="0" w:color="CCCCCC"/>
              <w:right w:val="single" w:sz="4" w:space="0" w:color="CCCCCC"/>
            </w:tcBorders>
            <w:shd w:val="clear" w:color="auto" w:fill="FCE5CD"/>
            <w:tcMar>
              <w:top w:w="65" w:type="dxa"/>
              <w:left w:w="130" w:type="dxa"/>
              <w:bottom w:w="65" w:type="dxa"/>
              <w:right w:w="130" w:type="dxa"/>
            </w:tcMar>
            <w:vAlign w:val="center"/>
          </w:tcPr>
          <w:p w14:paraId="6EDE5A6F" w14:textId="77777777" w:rsidR="00D1223B" w:rsidRPr="009F6649" w:rsidRDefault="00000000">
            <w:pPr>
              <w:rPr>
                <w:rFonts w:ascii="Garamond" w:hAnsi="Garamond"/>
              </w:rPr>
            </w:pPr>
            <w:r>
              <w:rPr>
                <w:rFonts w:ascii="Garamond" w:hAnsi="Garamond"/>
                <w:b/>
                <w:bCs/>
                <w:sz w:val="18"/>
                <w:szCs w:val="18"/>
              </w:rPr>
              <w:t>П12б</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63403F05" w14:textId="77777777" w:rsidR="00D1223B" w:rsidRPr="009F6649" w:rsidRDefault="00000000">
            <w:pPr>
              <w:jc w:val="center"/>
              <w:rPr>
                <w:rFonts w:ascii="Garamond" w:hAnsi="Garamond"/>
              </w:rPr>
            </w:pPr>
            <w:r>
              <w:rPr>
                <w:rFonts w:ascii="Garamond" w:hAnsi="Garamond"/>
                <w:sz w:val="18"/>
                <w:szCs w:val="18"/>
              </w:rPr>
              <w:t>Термин почетка предавања</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32BE95D5" w14:textId="77777777" w:rsidR="00D1223B" w:rsidRPr="009F6649" w:rsidRDefault="00000000">
            <w:pPr>
              <w:jc w:val="center"/>
              <w:rPr>
                <w:rFonts w:ascii="Garamond" w:hAnsi="Garamond"/>
              </w:rPr>
            </w:pPr>
            <w:r>
              <w:rPr>
                <w:rFonts w:ascii="Garamond" w:hAnsi="Garamond"/>
                <w:sz w:val="18"/>
                <w:szCs w:val="18"/>
              </w:rPr>
              <w:t>2,44</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5486DF40" w14:textId="77777777" w:rsidR="00D1223B" w:rsidRPr="009F6649" w:rsidRDefault="00000000">
            <w:pPr>
              <w:jc w:val="center"/>
              <w:rPr>
                <w:rFonts w:ascii="Garamond" w:hAnsi="Garamond"/>
              </w:rPr>
            </w:pPr>
            <w:r>
              <w:rPr>
                <w:rFonts w:ascii="Garamond" w:hAnsi="Garamond"/>
                <w:sz w:val="18"/>
                <w:szCs w:val="18"/>
              </w:rPr>
              <w:t>2,0</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552F700B" w14:textId="77777777" w:rsidR="00D1223B" w:rsidRPr="009F6649" w:rsidRDefault="00000000">
            <w:pPr>
              <w:jc w:val="center"/>
              <w:rPr>
                <w:rFonts w:ascii="Garamond" w:hAnsi="Garamond"/>
              </w:rPr>
            </w:pPr>
            <w:r>
              <w:rPr>
                <w:rFonts w:ascii="Garamond" w:hAnsi="Garamond"/>
                <w:sz w:val="18"/>
                <w:szCs w:val="18"/>
              </w:rPr>
              <w:t>1,08</w:t>
            </w:r>
          </w:p>
        </w:tc>
      </w:tr>
      <w:tr w:rsidR="00D1223B" w:rsidRPr="009F6649" w14:paraId="60D95271" w14:textId="77777777">
        <w:tc>
          <w:tcPr>
            <w:tcW w:w="0" w:type="auto"/>
            <w:tcBorders>
              <w:top w:val="single" w:sz="4" w:space="0" w:color="CCCCCC"/>
              <w:left w:val="single" w:sz="4" w:space="0" w:color="CCCCCC"/>
              <w:bottom w:val="single" w:sz="4" w:space="0" w:color="CCCCCC"/>
              <w:right w:val="single" w:sz="4" w:space="0" w:color="CCCCCC"/>
            </w:tcBorders>
            <w:shd w:val="clear" w:color="auto" w:fill="FCE5CD"/>
            <w:tcMar>
              <w:top w:w="65" w:type="dxa"/>
              <w:left w:w="130" w:type="dxa"/>
              <w:bottom w:w="65" w:type="dxa"/>
              <w:right w:w="130" w:type="dxa"/>
            </w:tcMar>
            <w:vAlign w:val="center"/>
          </w:tcPr>
          <w:p w14:paraId="0E1A57D7" w14:textId="77777777" w:rsidR="00D1223B" w:rsidRPr="009F6649" w:rsidRDefault="00000000">
            <w:pPr>
              <w:rPr>
                <w:rFonts w:ascii="Garamond" w:hAnsi="Garamond"/>
              </w:rPr>
            </w:pPr>
            <w:r>
              <w:rPr>
                <w:rFonts w:ascii="Garamond" w:hAnsi="Garamond"/>
                <w:b/>
                <w:bCs/>
                <w:sz w:val="18"/>
                <w:szCs w:val="18"/>
              </w:rPr>
              <w:t>П12ц</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23A88D1A" w14:textId="77777777" w:rsidR="00D1223B" w:rsidRPr="009F6649" w:rsidRDefault="00000000">
            <w:pPr>
              <w:jc w:val="center"/>
              <w:rPr>
                <w:rFonts w:ascii="Garamond" w:hAnsi="Garamond"/>
              </w:rPr>
            </w:pPr>
            <w:r>
              <w:rPr>
                <w:rFonts w:ascii="Garamond" w:hAnsi="Garamond"/>
                <w:sz w:val="18"/>
                <w:szCs w:val="18"/>
              </w:rPr>
              <w:t>Обавезно присуство олакшава учење</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1439E88D" w14:textId="77777777" w:rsidR="00D1223B" w:rsidRPr="009F6649" w:rsidRDefault="00000000">
            <w:pPr>
              <w:jc w:val="center"/>
              <w:rPr>
                <w:rFonts w:ascii="Garamond" w:hAnsi="Garamond"/>
              </w:rPr>
            </w:pPr>
            <w:r>
              <w:rPr>
                <w:rFonts w:ascii="Garamond" w:hAnsi="Garamond"/>
                <w:sz w:val="18"/>
                <w:szCs w:val="18"/>
              </w:rPr>
              <w:t>2,89</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0C9B355A" w14:textId="77777777" w:rsidR="00D1223B" w:rsidRPr="009F6649" w:rsidRDefault="00000000">
            <w:pPr>
              <w:jc w:val="center"/>
              <w:rPr>
                <w:rFonts w:ascii="Garamond" w:hAnsi="Garamond"/>
              </w:rPr>
            </w:pPr>
            <w:r>
              <w:rPr>
                <w:rFonts w:ascii="Garamond" w:hAnsi="Garamond"/>
                <w:sz w:val="18"/>
                <w:szCs w:val="18"/>
              </w:rPr>
              <w:t>3,0</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395A8627" w14:textId="77777777" w:rsidR="00D1223B" w:rsidRPr="009F6649" w:rsidRDefault="00000000">
            <w:pPr>
              <w:jc w:val="center"/>
              <w:rPr>
                <w:rFonts w:ascii="Garamond" w:hAnsi="Garamond"/>
              </w:rPr>
            </w:pPr>
            <w:r>
              <w:rPr>
                <w:rFonts w:ascii="Garamond" w:hAnsi="Garamond"/>
                <w:sz w:val="18"/>
                <w:szCs w:val="18"/>
              </w:rPr>
              <w:t>1,04</w:t>
            </w:r>
          </w:p>
        </w:tc>
      </w:tr>
      <w:tr w:rsidR="00D1223B" w:rsidRPr="009F6649" w14:paraId="3272EC3A" w14:textId="77777777">
        <w:tc>
          <w:tcPr>
            <w:tcW w:w="0" w:type="auto"/>
            <w:tcBorders>
              <w:top w:val="single" w:sz="4" w:space="0" w:color="CCCCCC"/>
              <w:left w:val="single" w:sz="4" w:space="0" w:color="CCCCCC"/>
              <w:bottom w:val="single" w:sz="4" w:space="0" w:color="CCCCCC"/>
              <w:right w:val="single" w:sz="4" w:space="0" w:color="CCCCCC"/>
            </w:tcBorders>
            <w:shd w:val="clear" w:color="auto" w:fill="FCE5CD"/>
            <w:tcMar>
              <w:top w:w="65" w:type="dxa"/>
              <w:left w:w="130" w:type="dxa"/>
              <w:bottom w:w="65" w:type="dxa"/>
              <w:right w:w="130" w:type="dxa"/>
            </w:tcMar>
            <w:vAlign w:val="center"/>
          </w:tcPr>
          <w:p w14:paraId="0C3CB5CF" w14:textId="77777777" w:rsidR="00D1223B" w:rsidRPr="009F6649" w:rsidRDefault="00000000">
            <w:pPr>
              <w:rPr>
                <w:rFonts w:ascii="Garamond" w:hAnsi="Garamond"/>
              </w:rPr>
            </w:pPr>
            <w:r>
              <w:rPr>
                <w:rFonts w:ascii="Garamond" w:hAnsi="Garamond"/>
                <w:b/>
                <w:bCs/>
                <w:sz w:val="18"/>
                <w:szCs w:val="18"/>
              </w:rPr>
              <w:t>П12д</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10178A3D" w14:textId="77777777" w:rsidR="00D1223B" w:rsidRPr="009F6649" w:rsidRDefault="00000000">
            <w:pPr>
              <w:jc w:val="center"/>
              <w:rPr>
                <w:rFonts w:ascii="Garamond" w:hAnsi="Garamond"/>
              </w:rPr>
            </w:pPr>
            <w:r>
              <w:rPr>
                <w:rFonts w:ascii="Garamond" w:hAnsi="Garamond"/>
                <w:sz w:val="18"/>
                <w:szCs w:val="18"/>
              </w:rPr>
              <w:t>Предиспитне активности помажу припреми</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721EF6F0" w14:textId="77777777" w:rsidR="00D1223B" w:rsidRPr="009F6649" w:rsidRDefault="00000000">
            <w:pPr>
              <w:jc w:val="center"/>
              <w:rPr>
                <w:rFonts w:ascii="Garamond" w:hAnsi="Garamond"/>
              </w:rPr>
            </w:pPr>
            <w:r>
              <w:rPr>
                <w:rFonts w:ascii="Garamond" w:hAnsi="Garamond"/>
                <w:sz w:val="18"/>
                <w:szCs w:val="18"/>
              </w:rPr>
              <w:t>3,42</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28F4388B" w14:textId="77777777" w:rsidR="00D1223B" w:rsidRPr="009F6649" w:rsidRDefault="00000000">
            <w:pPr>
              <w:jc w:val="center"/>
              <w:rPr>
                <w:rFonts w:ascii="Garamond" w:hAnsi="Garamond"/>
              </w:rPr>
            </w:pPr>
            <w:r>
              <w:rPr>
                <w:rFonts w:ascii="Garamond" w:hAnsi="Garamond"/>
                <w:sz w:val="18"/>
                <w:szCs w:val="18"/>
              </w:rPr>
              <w:t>4,0</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3C2A00F1" w14:textId="77777777" w:rsidR="00D1223B" w:rsidRPr="009F6649" w:rsidRDefault="00000000">
            <w:pPr>
              <w:jc w:val="center"/>
              <w:rPr>
                <w:rFonts w:ascii="Garamond" w:hAnsi="Garamond"/>
              </w:rPr>
            </w:pPr>
            <w:r>
              <w:rPr>
                <w:rFonts w:ascii="Garamond" w:hAnsi="Garamond"/>
                <w:sz w:val="18"/>
                <w:szCs w:val="18"/>
              </w:rPr>
              <w:t>1,27</w:t>
            </w:r>
          </w:p>
        </w:tc>
      </w:tr>
      <w:tr w:rsidR="00D1223B" w:rsidRPr="009F6649" w14:paraId="15EE9A00" w14:textId="77777777">
        <w:tc>
          <w:tcPr>
            <w:tcW w:w="0" w:type="auto"/>
            <w:tcBorders>
              <w:top w:val="single" w:sz="4" w:space="0" w:color="CCCCCC"/>
              <w:left w:val="single" w:sz="4" w:space="0" w:color="CCCCCC"/>
              <w:bottom w:val="single" w:sz="4" w:space="0" w:color="CCCCCC"/>
              <w:right w:val="single" w:sz="4" w:space="0" w:color="CCCCCC"/>
            </w:tcBorders>
            <w:shd w:val="clear" w:color="auto" w:fill="CFE2F3"/>
            <w:tcMar>
              <w:top w:w="65" w:type="dxa"/>
              <w:left w:w="130" w:type="dxa"/>
              <w:bottom w:w="65" w:type="dxa"/>
              <w:right w:w="130" w:type="dxa"/>
            </w:tcMar>
            <w:vAlign w:val="center"/>
          </w:tcPr>
          <w:p w14:paraId="7DDD3C44" w14:textId="77777777" w:rsidR="00D1223B" w:rsidRPr="009F6649" w:rsidRDefault="00000000">
            <w:pPr>
              <w:rPr>
                <w:rFonts w:ascii="Garamond" w:hAnsi="Garamond"/>
              </w:rPr>
            </w:pPr>
            <w:r>
              <w:rPr>
                <w:rFonts w:ascii="Garamond" w:hAnsi="Garamond"/>
                <w:b/>
                <w:bCs/>
                <w:sz w:val="18"/>
                <w:szCs w:val="18"/>
              </w:rPr>
              <w:t>П13а</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2B5DFCAF" w14:textId="77777777" w:rsidR="00D1223B" w:rsidRPr="009F6649" w:rsidRDefault="00000000">
            <w:pPr>
              <w:jc w:val="center"/>
              <w:rPr>
                <w:rFonts w:ascii="Garamond" w:hAnsi="Garamond"/>
              </w:rPr>
            </w:pPr>
            <w:r>
              <w:rPr>
                <w:rFonts w:ascii="Garamond" w:hAnsi="Garamond"/>
                <w:sz w:val="18"/>
                <w:szCs w:val="18"/>
              </w:rPr>
              <w:t>Распоред испита довољан за припрему</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4FB38257" w14:textId="77777777" w:rsidR="00D1223B" w:rsidRPr="009F6649" w:rsidRDefault="00000000">
            <w:pPr>
              <w:jc w:val="center"/>
              <w:rPr>
                <w:rFonts w:ascii="Garamond" w:hAnsi="Garamond"/>
              </w:rPr>
            </w:pPr>
            <w:r>
              <w:rPr>
                <w:rFonts w:ascii="Garamond" w:hAnsi="Garamond"/>
                <w:sz w:val="18"/>
                <w:szCs w:val="18"/>
              </w:rPr>
              <w:t>3,36</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349C295C" w14:textId="77777777" w:rsidR="00D1223B" w:rsidRPr="009F6649" w:rsidRDefault="00000000">
            <w:pPr>
              <w:jc w:val="center"/>
              <w:rPr>
                <w:rFonts w:ascii="Garamond" w:hAnsi="Garamond"/>
              </w:rPr>
            </w:pPr>
            <w:r>
              <w:rPr>
                <w:rFonts w:ascii="Garamond" w:hAnsi="Garamond"/>
                <w:sz w:val="18"/>
                <w:szCs w:val="18"/>
              </w:rPr>
              <w:t>4,0</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65EB7B85" w14:textId="77777777" w:rsidR="00D1223B" w:rsidRPr="009F6649" w:rsidRDefault="00000000">
            <w:pPr>
              <w:jc w:val="center"/>
              <w:rPr>
                <w:rFonts w:ascii="Garamond" w:hAnsi="Garamond"/>
              </w:rPr>
            </w:pPr>
            <w:r>
              <w:rPr>
                <w:rFonts w:ascii="Garamond" w:hAnsi="Garamond"/>
                <w:sz w:val="18"/>
                <w:szCs w:val="18"/>
              </w:rPr>
              <w:t>1,27</w:t>
            </w:r>
          </w:p>
        </w:tc>
      </w:tr>
      <w:tr w:rsidR="00D1223B" w:rsidRPr="009F6649" w14:paraId="6FFED361" w14:textId="77777777">
        <w:tc>
          <w:tcPr>
            <w:tcW w:w="0" w:type="auto"/>
            <w:tcBorders>
              <w:top w:val="single" w:sz="4" w:space="0" w:color="CCCCCC"/>
              <w:left w:val="single" w:sz="4" w:space="0" w:color="CCCCCC"/>
              <w:bottom w:val="single" w:sz="4" w:space="0" w:color="CCCCCC"/>
              <w:right w:val="single" w:sz="4" w:space="0" w:color="CCCCCC"/>
            </w:tcBorders>
            <w:shd w:val="clear" w:color="auto" w:fill="CFE2F3"/>
            <w:tcMar>
              <w:top w:w="65" w:type="dxa"/>
              <w:left w:w="130" w:type="dxa"/>
              <w:bottom w:w="65" w:type="dxa"/>
              <w:right w:w="130" w:type="dxa"/>
            </w:tcMar>
            <w:vAlign w:val="center"/>
          </w:tcPr>
          <w:p w14:paraId="7D96AF10" w14:textId="77777777" w:rsidR="00D1223B" w:rsidRPr="009F6649" w:rsidRDefault="00000000">
            <w:pPr>
              <w:rPr>
                <w:rFonts w:ascii="Garamond" w:hAnsi="Garamond"/>
              </w:rPr>
            </w:pPr>
            <w:r>
              <w:rPr>
                <w:rFonts w:ascii="Garamond" w:hAnsi="Garamond"/>
                <w:b/>
                <w:bCs/>
                <w:sz w:val="18"/>
                <w:szCs w:val="18"/>
              </w:rPr>
              <w:t>П13б</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18C6FA71" w14:textId="77777777" w:rsidR="00D1223B" w:rsidRPr="009F6649" w:rsidRDefault="00000000">
            <w:pPr>
              <w:jc w:val="center"/>
              <w:rPr>
                <w:rFonts w:ascii="Garamond" w:hAnsi="Garamond"/>
              </w:rPr>
            </w:pPr>
            <w:r>
              <w:rPr>
                <w:rFonts w:ascii="Garamond" w:hAnsi="Garamond"/>
                <w:sz w:val="18"/>
                <w:szCs w:val="18"/>
              </w:rPr>
              <w:t>Доступност материјала за учење</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24827DD2" w14:textId="77777777" w:rsidR="00D1223B" w:rsidRPr="009F6649" w:rsidRDefault="00000000">
            <w:pPr>
              <w:jc w:val="center"/>
              <w:rPr>
                <w:rFonts w:ascii="Garamond" w:hAnsi="Garamond"/>
              </w:rPr>
            </w:pPr>
            <w:r>
              <w:rPr>
                <w:rFonts w:ascii="Garamond" w:hAnsi="Garamond"/>
                <w:sz w:val="18"/>
                <w:szCs w:val="18"/>
              </w:rPr>
              <w:t>3,56</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3D21A0AE" w14:textId="77777777" w:rsidR="00D1223B" w:rsidRPr="009F6649" w:rsidRDefault="00000000">
            <w:pPr>
              <w:jc w:val="center"/>
              <w:rPr>
                <w:rFonts w:ascii="Garamond" w:hAnsi="Garamond"/>
              </w:rPr>
            </w:pPr>
            <w:r>
              <w:rPr>
                <w:rFonts w:ascii="Garamond" w:hAnsi="Garamond"/>
                <w:sz w:val="18"/>
                <w:szCs w:val="18"/>
              </w:rPr>
              <w:t>4,0</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4E1E0050" w14:textId="77777777" w:rsidR="00D1223B" w:rsidRPr="009F6649" w:rsidRDefault="00000000">
            <w:pPr>
              <w:jc w:val="center"/>
              <w:rPr>
                <w:rFonts w:ascii="Garamond" w:hAnsi="Garamond"/>
              </w:rPr>
            </w:pPr>
            <w:r>
              <w:rPr>
                <w:rFonts w:ascii="Garamond" w:hAnsi="Garamond"/>
                <w:sz w:val="18"/>
                <w:szCs w:val="18"/>
              </w:rPr>
              <w:t>1,16</w:t>
            </w:r>
          </w:p>
        </w:tc>
      </w:tr>
      <w:tr w:rsidR="00D1223B" w:rsidRPr="009F6649" w14:paraId="522924C9" w14:textId="77777777">
        <w:tc>
          <w:tcPr>
            <w:tcW w:w="0" w:type="auto"/>
            <w:tcBorders>
              <w:top w:val="single" w:sz="4" w:space="0" w:color="CCCCCC"/>
              <w:left w:val="single" w:sz="4" w:space="0" w:color="CCCCCC"/>
              <w:bottom w:val="single" w:sz="4" w:space="0" w:color="CCCCCC"/>
              <w:right w:val="single" w:sz="4" w:space="0" w:color="CCCCCC"/>
            </w:tcBorders>
            <w:shd w:val="clear" w:color="auto" w:fill="CFE2F3"/>
            <w:tcMar>
              <w:top w:w="65" w:type="dxa"/>
              <w:left w:w="130" w:type="dxa"/>
              <w:bottom w:w="65" w:type="dxa"/>
              <w:right w:w="130" w:type="dxa"/>
            </w:tcMar>
            <w:vAlign w:val="center"/>
          </w:tcPr>
          <w:p w14:paraId="1E0013AC" w14:textId="77777777" w:rsidR="00D1223B" w:rsidRPr="009F6649" w:rsidRDefault="00000000">
            <w:pPr>
              <w:rPr>
                <w:rFonts w:ascii="Garamond" w:hAnsi="Garamond"/>
              </w:rPr>
            </w:pPr>
            <w:r>
              <w:rPr>
                <w:rFonts w:ascii="Garamond" w:hAnsi="Garamond"/>
                <w:b/>
                <w:bCs/>
                <w:sz w:val="18"/>
                <w:szCs w:val="18"/>
              </w:rPr>
              <w:t>П13ц</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03FF6276" w14:textId="77777777" w:rsidR="00D1223B" w:rsidRPr="009F6649" w:rsidRDefault="00000000">
            <w:pPr>
              <w:jc w:val="center"/>
              <w:rPr>
                <w:rFonts w:ascii="Garamond" w:hAnsi="Garamond"/>
              </w:rPr>
            </w:pPr>
            <w:r>
              <w:rPr>
                <w:rFonts w:ascii="Garamond" w:hAnsi="Garamond"/>
                <w:sz w:val="18"/>
                <w:szCs w:val="18"/>
              </w:rPr>
              <w:t>Уважавање предиспитних обавеза</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77710C73" w14:textId="77777777" w:rsidR="00D1223B" w:rsidRPr="009F6649" w:rsidRDefault="00000000">
            <w:pPr>
              <w:jc w:val="center"/>
              <w:rPr>
                <w:rFonts w:ascii="Garamond" w:hAnsi="Garamond"/>
              </w:rPr>
            </w:pPr>
            <w:r>
              <w:rPr>
                <w:rFonts w:ascii="Garamond" w:hAnsi="Garamond"/>
                <w:sz w:val="18"/>
                <w:szCs w:val="18"/>
              </w:rPr>
              <w:t>3,47</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46F791D6" w14:textId="77777777" w:rsidR="00D1223B" w:rsidRPr="009F6649" w:rsidRDefault="00000000">
            <w:pPr>
              <w:jc w:val="center"/>
              <w:rPr>
                <w:rFonts w:ascii="Garamond" w:hAnsi="Garamond"/>
              </w:rPr>
            </w:pPr>
            <w:r>
              <w:rPr>
                <w:rFonts w:ascii="Garamond" w:hAnsi="Garamond"/>
                <w:sz w:val="18"/>
                <w:szCs w:val="18"/>
              </w:rPr>
              <w:t>4,0</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22A2948A" w14:textId="77777777" w:rsidR="00D1223B" w:rsidRPr="009F6649" w:rsidRDefault="00000000">
            <w:pPr>
              <w:jc w:val="center"/>
              <w:rPr>
                <w:rFonts w:ascii="Garamond" w:hAnsi="Garamond"/>
              </w:rPr>
            </w:pPr>
            <w:r>
              <w:rPr>
                <w:rFonts w:ascii="Garamond" w:hAnsi="Garamond"/>
                <w:sz w:val="18"/>
                <w:szCs w:val="18"/>
              </w:rPr>
              <w:t>1,21</w:t>
            </w:r>
          </w:p>
        </w:tc>
      </w:tr>
    </w:tbl>
    <w:p w14:paraId="0F7504C5" w14:textId="77777777" w:rsidR="00D1223B" w:rsidRPr="009F6649" w:rsidRDefault="00000000">
      <w:pPr>
        <w:spacing w:before="40" w:after="240"/>
        <w:jc w:val="center"/>
        <w:rPr>
          <w:rFonts w:ascii="Garamond" w:hAnsi="Garamond"/>
        </w:rPr>
      </w:pPr>
      <w:r>
        <w:rPr>
          <w:rFonts w:ascii="Garamond" w:hAnsi="Garamond"/>
          <w:color w:val="555555"/>
          <w:sz w:val="17"/>
          <w:szCs w:val="17"/>
        </w:rPr>
        <w:t>Табела 7.1б: Просјечне оцјене Ликертових тврдњи – НК</w:t>
      </w:r>
    </w:p>
    <w:p w14:paraId="1744B390" w14:textId="77777777" w:rsidR="00D1223B" w:rsidRPr="009F6649" w:rsidRDefault="00D1223B">
      <w:pPr>
        <w:spacing w:after="80"/>
        <w:rPr>
          <w:rFonts w:ascii="Garamond" w:hAnsi="Garamond"/>
        </w:rPr>
      </w:pPr>
    </w:p>
    <w:p w14:paraId="41A9656B" w14:textId="3CEAD96F" w:rsidR="00D1223B" w:rsidRPr="009F6649" w:rsidRDefault="00000000">
      <w:pPr>
        <w:spacing w:after="200" w:line="360" w:lineRule="auto"/>
        <w:jc w:val="both"/>
        <w:rPr>
          <w:rFonts w:ascii="Garamond" w:hAnsi="Garamond"/>
        </w:rPr>
      </w:pPr>
      <w:r>
        <w:rPr>
          <w:rFonts w:ascii="Garamond" w:hAnsi="Garamond"/>
          <w:color w:val="1A1A1A"/>
        </w:rPr>
        <w:t>Студенти Новинарства и комуникологије, као најбројнији програм у узорку, остварују просјечне оцјене близу агрегатног просјека у већини варијабли. Специфичан податак долази од тврдње о усклађености садржаја с медијским вјештинама (П11б: АС = 3,11), гдје овај програм биљежи најнижи просјек од свих четири – што је нарочито индикативно будући да је управо медијско оспособљавање примарна професионална сврха програма. Готово 64% студената није задовољно интернет везом, што одражава системски проблем који вјероватно посебно ограничава студенте овог програма због интензивне потребе за дигиталним алатима у медијском раду. Позитиван сигнал долази од тврдње о доступности материјала (П13б: 3,56), која сугерише да студенти релативно лако долазе до наставне грађе. Око трећине студената запослено је у неком облику поред студија, што може бити и фактор који утиче на перцепцију организације и распореда студијског програма.</w:t>
      </w:r>
    </w:p>
    <w:p w14:paraId="1AA48600" w14:textId="77777777" w:rsidR="00D1223B" w:rsidRPr="009F6649" w:rsidRDefault="00D1223B">
      <w:pPr>
        <w:spacing w:after="80"/>
        <w:rPr>
          <w:rFonts w:ascii="Garamond" w:hAnsi="Garamond"/>
        </w:rPr>
      </w:pPr>
    </w:p>
    <w:p w14:paraId="34B57675" w14:textId="77777777" w:rsidR="00D1223B" w:rsidRPr="009F6649" w:rsidRDefault="00000000">
      <w:pPr>
        <w:pStyle w:val="Heading2"/>
        <w:rPr>
          <w:rFonts w:ascii="Garamond" w:hAnsi="Garamond"/>
        </w:rPr>
      </w:pPr>
      <w:r>
        <w:rPr>
          <w:rFonts w:ascii="Garamond" w:hAnsi="Garamond"/>
        </w:rPr>
        <w:t>7.2 Политичке науке (ПН)  –  Н = 27  (25,2% узорка)</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54"/>
        <w:gridCol w:w="2892"/>
      </w:tblGrid>
      <w:tr w:rsidR="00D1223B" w:rsidRPr="009F6649" w14:paraId="3CE52BC2" w14:textId="77777777">
        <w:trPr>
          <w:tblHeader/>
        </w:trPr>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308E32C8" w14:textId="77777777" w:rsidR="00D1223B" w:rsidRPr="009F6649" w:rsidRDefault="00000000">
            <w:pPr>
              <w:jc w:val="center"/>
              <w:rPr>
                <w:rFonts w:ascii="Garamond" w:hAnsi="Garamond"/>
              </w:rPr>
            </w:pPr>
            <w:r>
              <w:rPr>
                <w:rFonts w:ascii="Garamond" w:hAnsi="Garamond"/>
                <w:b/>
                <w:bCs/>
                <w:color w:val="1F3864"/>
                <w:sz w:val="18"/>
                <w:szCs w:val="18"/>
              </w:rPr>
              <w:t>Категорија</w:t>
            </w:r>
          </w:p>
        </w:tc>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5A3EF90C" w14:textId="77777777" w:rsidR="00D1223B" w:rsidRPr="009F6649" w:rsidRDefault="00000000">
            <w:pPr>
              <w:jc w:val="center"/>
              <w:rPr>
                <w:rFonts w:ascii="Garamond" w:hAnsi="Garamond"/>
              </w:rPr>
            </w:pPr>
            <w:r>
              <w:rPr>
                <w:rFonts w:ascii="Garamond" w:hAnsi="Garamond"/>
                <w:b/>
                <w:bCs/>
                <w:color w:val="1F3864"/>
                <w:sz w:val="18"/>
                <w:szCs w:val="18"/>
              </w:rPr>
              <w:t>Вриједност</w:t>
            </w:r>
          </w:p>
        </w:tc>
      </w:tr>
      <w:tr w:rsidR="00D1223B" w:rsidRPr="009F6649" w14:paraId="2BD0D869" w14:textId="77777777">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3ECC889E" w14:textId="77777777" w:rsidR="00D1223B" w:rsidRPr="009F6649" w:rsidRDefault="00000000">
            <w:pPr>
              <w:rPr>
                <w:rFonts w:ascii="Garamond" w:hAnsi="Garamond"/>
              </w:rPr>
            </w:pPr>
            <w:r>
              <w:rPr>
                <w:rFonts w:ascii="Garamond" w:hAnsi="Garamond"/>
                <w:sz w:val="18"/>
                <w:szCs w:val="18"/>
              </w:rPr>
              <w:t>Задовољство опремљеношћу зграде (АС)</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47A1F8C1" w14:textId="77777777" w:rsidR="00D1223B" w:rsidRPr="009F6649" w:rsidRDefault="00000000">
            <w:pPr>
              <w:jc w:val="center"/>
              <w:rPr>
                <w:rFonts w:ascii="Garamond" w:hAnsi="Garamond"/>
              </w:rPr>
            </w:pPr>
            <w:r>
              <w:rPr>
                <w:rFonts w:ascii="Garamond" w:hAnsi="Garamond"/>
                <w:sz w:val="18"/>
                <w:szCs w:val="18"/>
              </w:rPr>
              <w:t>3,52  (СД = 1,12)</w:t>
            </w:r>
          </w:p>
        </w:tc>
      </w:tr>
      <w:tr w:rsidR="00D1223B" w:rsidRPr="009F6649" w14:paraId="4AB5025C" w14:textId="77777777">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060AF4E3" w14:textId="77777777" w:rsidR="00D1223B" w:rsidRPr="009F6649" w:rsidRDefault="00000000">
            <w:pPr>
              <w:rPr>
                <w:rFonts w:ascii="Garamond" w:hAnsi="Garamond"/>
              </w:rPr>
            </w:pPr>
            <w:r>
              <w:rPr>
                <w:rFonts w:ascii="Garamond" w:hAnsi="Garamond"/>
                <w:sz w:val="18"/>
                <w:szCs w:val="18"/>
              </w:rPr>
              <w:t>Задовољни интернет-везом</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6D61598A" w14:textId="77777777" w:rsidR="00D1223B" w:rsidRPr="009F6649" w:rsidRDefault="00000000">
            <w:pPr>
              <w:jc w:val="center"/>
              <w:rPr>
                <w:rFonts w:ascii="Garamond" w:hAnsi="Garamond"/>
              </w:rPr>
            </w:pPr>
            <w:r>
              <w:rPr>
                <w:rFonts w:ascii="Garamond" w:hAnsi="Garamond"/>
                <w:sz w:val="18"/>
                <w:szCs w:val="18"/>
              </w:rPr>
              <w:t>55,6%</w:t>
            </w:r>
          </w:p>
        </w:tc>
      </w:tr>
      <w:tr w:rsidR="00D1223B" w:rsidRPr="009F6649" w14:paraId="2FE03D6D" w14:textId="77777777">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1D286DBF" w14:textId="77777777" w:rsidR="00D1223B" w:rsidRPr="009F6649" w:rsidRDefault="00000000">
            <w:pPr>
              <w:rPr>
                <w:rFonts w:ascii="Garamond" w:hAnsi="Garamond"/>
              </w:rPr>
            </w:pPr>
            <w:r>
              <w:rPr>
                <w:rFonts w:ascii="Garamond" w:hAnsi="Garamond"/>
                <w:sz w:val="18"/>
                <w:szCs w:val="18"/>
              </w:rPr>
              <w:t>Незадовољни интернет-везом</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33070890" w14:textId="77777777" w:rsidR="00D1223B" w:rsidRPr="009F6649" w:rsidRDefault="00000000">
            <w:pPr>
              <w:jc w:val="center"/>
              <w:rPr>
                <w:rFonts w:ascii="Garamond" w:hAnsi="Garamond"/>
              </w:rPr>
            </w:pPr>
            <w:r>
              <w:rPr>
                <w:rFonts w:ascii="Garamond" w:hAnsi="Garamond"/>
                <w:sz w:val="18"/>
                <w:szCs w:val="18"/>
              </w:rPr>
              <w:t>44,4%</w:t>
            </w:r>
          </w:p>
        </w:tc>
      </w:tr>
      <w:tr w:rsidR="00D1223B" w:rsidRPr="009F6649" w14:paraId="1EA2FF74" w14:textId="77777777">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48A15284" w14:textId="77777777" w:rsidR="00D1223B" w:rsidRPr="009F6649" w:rsidRDefault="00000000">
            <w:pPr>
              <w:rPr>
                <w:rFonts w:ascii="Garamond" w:hAnsi="Garamond"/>
              </w:rPr>
            </w:pPr>
            <w:r>
              <w:rPr>
                <w:rFonts w:ascii="Garamond" w:hAnsi="Garamond"/>
                <w:sz w:val="18"/>
                <w:szCs w:val="18"/>
              </w:rPr>
              <w:t>Запослени у неком облику</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6FE77C93" w14:textId="77777777" w:rsidR="00D1223B" w:rsidRPr="009F6649" w:rsidRDefault="00000000">
            <w:pPr>
              <w:jc w:val="center"/>
              <w:rPr>
                <w:rFonts w:ascii="Garamond" w:hAnsi="Garamond"/>
              </w:rPr>
            </w:pPr>
            <w:r>
              <w:rPr>
                <w:rFonts w:ascii="Garamond" w:hAnsi="Garamond"/>
                <w:sz w:val="18"/>
                <w:szCs w:val="18"/>
              </w:rPr>
              <w:t>18,5%</w:t>
            </w:r>
          </w:p>
        </w:tc>
      </w:tr>
    </w:tbl>
    <w:p w14:paraId="6E2EB5EB" w14:textId="77777777" w:rsidR="00D1223B" w:rsidRPr="009F6649" w:rsidRDefault="00000000">
      <w:pPr>
        <w:spacing w:before="40" w:after="240"/>
        <w:jc w:val="center"/>
        <w:rPr>
          <w:rFonts w:ascii="Garamond" w:hAnsi="Garamond"/>
        </w:rPr>
      </w:pPr>
      <w:r>
        <w:rPr>
          <w:rFonts w:ascii="Garamond" w:hAnsi="Garamond"/>
          <w:color w:val="555555"/>
          <w:sz w:val="17"/>
          <w:szCs w:val="17"/>
        </w:rPr>
        <w:t>Табела 7.2а: Кључни инфраструктурни и статусни показатељи – ПН</w:t>
      </w:r>
    </w:p>
    <w:p w14:paraId="1105DBBB" w14:textId="77777777" w:rsidR="00D1223B" w:rsidRPr="009F6649" w:rsidRDefault="00D1223B">
      <w:pPr>
        <w:spacing w:after="80"/>
        <w:rPr>
          <w:rFonts w:ascii="Garamond" w:hAnsi="Garamond"/>
        </w:rPr>
      </w:pP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03"/>
        <w:gridCol w:w="5413"/>
        <w:gridCol w:w="844"/>
        <w:gridCol w:w="942"/>
        <w:gridCol w:w="844"/>
      </w:tblGrid>
      <w:tr w:rsidR="00D1223B" w:rsidRPr="009F6649" w14:paraId="6E565472" w14:textId="77777777">
        <w:trPr>
          <w:tblHeader/>
        </w:trPr>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28CB4304" w14:textId="77777777" w:rsidR="00D1223B" w:rsidRPr="009F6649" w:rsidRDefault="00000000">
            <w:pPr>
              <w:jc w:val="center"/>
              <w:rPr>
                <w:rFonts w:ascii="Garamond" w:hAnsi="Garamond"/>
              </w:rPr>
            </w:pPr>
            <w:r>
              <w:rPr>
                <w:rFonts w:ascii="Garamond" w:hAnsi="Garamond"/>
                <w:b/>
                <w:bCs/>
                <w:color w:val="1F3864"/>
                <w:sz w:val="18"/>
                <w:szCs w:val="18"/>
              </w:rPr>
              <w:t>Ознака</w:t>
            </w:r>
          </w:p>
        </w:tc>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18D6BF21" w14:textId="77777777" w:rsidR="00D1223B" w:rsidRPr="009F6649" w:rsidRDefault="00000000">
            <w:pPr>
              <w:jc w:val="center"/>
              <w:rPr>
                <w:rFonts w:ascii="Garamond" w:hAnsi="Garamond"/>
              </w:rPr>
            </w:pPr>
            <w:r>
              <w:rPr>
                <w:rFonts w:ascii="Garamond" w:hAnsi="Garamond"/>
                <w:b/>
                <w:bCs/>
                <w:color w:val="1F3864"/>
                <w:sz w:val="18"/>
                <w:szCs w:val="18"/>
              </w:rPr>
              <w:t>Тврдња (скраћено)</w:t>
            </w:r>
          </w:p>
        </w:tc>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016F2431" w14:textId="77777777" w:rsidR="00D1223B" w:rsidRPr="009F6649" w:rsidRDefault="00000000">
            <w:pPr>
              <w:jc w:val="center"/>
              <w:rPr>
                <w:rFonts w:ascii="Garamond" w:hAnsi="Garamond"/>
              </w:rPr>
            </w:pPr>
            <w:r>
              <w:rPr>
                <w:rFonts w:ascii="Garamond" w:hAnsi="Garamond"/>
                <w:b/>
                <w:bCs/>
                <w:color w:val="1F3864"/>
                <w:sz w:val="18"/>
                <w:szCs w:val="18"/>
              </w:rPr>
              <w:t>АС</w:t>
            </w:r>
          </w:p>
        </w:tc>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1FCC1F0E" w14:textId="77777777" w:rsidR="00D1223B" w:rsidRPr="009F6649" w:rsidRDefault="00000000">
            <w:pPr>
              <w:jc w:val="center"/>
              <w:rPr>
                <w:rFonts w:ascii="Garamond" w:hAnsi="Garamond"/>
              </w:rPr>
            </w:pPr>
            <w:r>
              <w:rPr>
                <w:rFonts w:ascii="Garamond" w:hAnsi="Garamond"/>
                <w:b/>
                <w:bCs/>
                <w:color w:val="1F3864"/>
                <w:sz w:val="18"/>
                <w:szCs w:val="18"/>
              </w:rPr>
              <w:t>Мдн</w:t>
            </w:r>
          </w:p>
        </w:tc>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74D018DA" w14:textId="77777777" w:rsidR="00D1223B" w:rsidRPr="009F6649" w:rsidRDefault="00000000">
            <w:pPr>
              <w:jc w:val="center"/>
              <w:rPr>
                <w:rFonts w:ascii="Garamond" w:hAnsi="Garamond"/>
              </w:rPr>
            </w:pPr>
            <w:r>
              <w:rPr>
                <w:rFonts w:ascii="Garamond" w:hAnsi="Garamond"/>
                <w:b/>
                <w:bCs/>
                <w:color w:val="1F3864"/>
                <w:sz w:val="18"/>
                <w:szCs w:val="18"/>
              </w:rPr>
              <w:t>СД</w:t>
            </w:r>
          </w:p>
        </w:tc>
      </w:tr>
      <w:tr w:rsidR="00D1223B" w:rsidRPr="009F6649" w14:paraId="25878A61" w14:textId="77777777">
        <w:tc>
          <w:tcPr>
            <w:tcW w:w="0" w:type="auto"/>
            <w:tcBorders>
              <w:top w:val="single" w:sz="4" w:space="0" w:color="CCCCCC"/>
              <w:left w:val="single" w:sz="4" w:space="0" w:color="CCCCCC"/>
              <w:bottom w:val="single" w:sz="4" w:space="0" w:color="CCCCCC"/>
              <w:right w:val="single" w:sz="4" w:space="0" w:color="CCCCCC"/>
            </w:tcBorders>
            <w:shd w:val="clear" w:color="auto" w:fill="D9EAD3"/>
            <w:tcMar>
              <w:top w:w="65" w:type="dxa"/>
              <w:left w:w="130" w:type="dxa"/>
              <w:bottom w:w="65" w:type="dxa"/>
              <w:right w:w="130" w:type="dxa"/>
            </w:tcMar>
            <w:vAlign w:val="center"/>
          </w:tcPr>
          <w:p w14:paraId="00F29B92" w14:textId="77777777" w:rsidR="00D1223B" w:rsidRPr="009F6649" w:rsidRDefault="00000000">
            <w:pPr>
              <w:rPr>
                <w:rFonts w:ascii="Garamond" w:hAnsi="Garamond"/>
              </w:rPr>
            </w:pPr>
            <w:r>
              <w:rPr>
                <w:rFonts w:ascii="Garamond" w:hAnsi="Garamond"/>
                <w:b/>
                <w:bCs/>
                <w:sz w:val="18"/>
                <w:szCs w:val="18"/>
              </w:rPr>
              <w:t>П11а</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7646D0C8" w14:textId="77777777" w:rsidR="00D1223B" w:rsidRPr="009F6649" w:rsidRDefault="00000000">
            <w:pPr>
              <w:jc w:val="center"/>
              <w:rPr>
                <w:rFonts w:ascii="Garamond" w:hAnsi="Garamond"/>
              </w:rPr>
            </w:pPr>
            <w:r>
              <w:rPr>
                <w:rFonts w:ascii="Garamond" w:hAnsi="Garamond"/>
                <w:sz w:val="18"/>
                <w:szCs w:val="18"/>
              </w:rPr>
              <w:t>Назив и садржај предмета одговарају</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15C470F6" w14:textId="77777777" w:rsidR="00D1223B" w:rsidRPr="009F6649" w:rsidRDefault="00000000">
            <w:pPr>
              <w:jc w:val="center"/>
              <w:rPr>
                <w:rFonts w:ascii="Garamond" w:hAnsi="Garamond"/>
              </w:rPr>
            </w:pPr>
            <w:r>
              <w:rPr>
                <w:rFonts w:ascii="Garamond" w:hAnsi="Garamond"/>
                <w:sz w:val="18"/>
                <w:szCs w:val="18"/>
              </w:rPr>
              <w:t>3,44</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2C2E4664" w14:textId="77777777" w:rsidR="00D1223B" w:rsidRPr="009F6649" w:rsidRDefault="00000000">
            <w:pPr>
              <w:jc w:val="center"/>
              <w:rPr>
                <w:rFonts w:ascii="Garamond" w:hAnsi="Garamond"/>
              </w:rPr>
            </w:pPr>
            <w:r>
              <w:rPr>
                <w:rFonts w:ascii="Garamond" w:hAnsi="Garamond"/>
                <w:sz w:val="18"/>
                <w:szCs w:val="18"/>
              </w:rPr>
              <w:t>4,0</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064F2693" w14:textId="77777777" w:rsidR="00D1223B" w:rsidRPr="009F6649" w:rsidRDefault="00000000">
            <w:pPr>
              <w:jc w:val="center"/>
              <w:rPr>
                <w:rFonts w:ascii="Garamond" w:hAnsi="Garamond"/>
              </w:rPr>
            </w:pPr>
            <w:r>
              <w:rPr>
                <w:rFonts w:ascii="Garamond" w:hAnsi="Garamond"/>
                <w:sz w:val="18"/>
                <w:szCs w:val="18"/>
              </w:rPr>
              <w:t>1,19</w:t>
            </w:r>
          </w:p>
        </w:tc>
      </w:tr>
      <w:tr w:rsidR="00D1223B" w:rsidRPr="009F6649" w14:paraId="7BCA3974" w14:textId="77777777">
        <w:tc>
          <w:tcPr>
            <w:tcW w:w="0" w:type="auto"/>
            <w:tcBorders>
              <w:top w:val="single" w:sz="4" w:space="0" w:color="CCCCCC"/>
              <w:left w:val="single" w:sz="4" w:space="0" w:color="CCCCCC"/>
              <w:bottom w:val="single" w:sz="4" w:space="0" w:color="CCCCCC"/>
              <w:right w:val="single" w:sz="4" w:space="0" w:color="CCCCCC"/>
            </w:tcBorders>
            <w:shd w:val="clear" w:color="auto" w:fill="D9EAD3"/>
            <w:tcMar>
              <w:top w:w="65" w:type="dxa"/>
              <w:left w:w="130" w:type="dxa"/>
              <w:bottom w:w="65" w:type="dxa"/>
              <w:right w:w="130" w:type="dxa"/>
            </w:tcMar>
            <w:vAlign w:val="center"/>
          </w:tcPr>
          <w:p w14:paraId="5BD46ED2" w14:textId="77777777" w:rsidR="00D1223B" w:rsidRPr="009F6649" w:rsidRDefault="00000000">
            <w:pPr>
              <w:rPr>
                <w:rFonts w:ascii="Garamond" w:hAnsi="Garamond"/>
              </w:rPr>
            </w:pPr>
            <w:r>
              <w:rPr>
                <w:rFonts w:ascii="Garamond" w:hAnsi="Garamond"/>
                <w:b/>
                <w:bCs/>
                <w:sz w:val="18"/>
                <w:szCs w:val="18"/>
              </w:rPr>
              <w:t>П11б</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7FAC6858" w14:textId="77777777" w:rsidR="00D1223B" w:rsidRPr="009F6649" w:rsidRDefault="00000000">
            <w:pPr>
              <w:jc w:val="center"/>
              <w:rPr>
                <w:rFonts w:ascii="Garamond" w:hAnsi="Garamond"/>
              </w:rPr>
            </w:pPr>
            <w:r>
              <w:rPr>
                <w:rFonts w:ascii="Garamond" w:hAnsi="Garamond"/>
                <w:sz w:val="18"/>
                <w:szCs w:val="18"/>
              </w:rPr>
              <w:t>Садржај вс. медијске вјештине</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142BF40E" w14:textId="77777777" w:rsidR="00D1223B" w:rsidRPr="009F6649" w:rsidRDefault="00000000">
            <w:pPr>
              <w:jc w:val="center"/>
              <w:rPr>
                <w:rFonts w:ascii="Garamond" w:hAnsi="Garamond"/>
              </w:rPr>
            </w:pPr>
            <w:r>
              <w:rPr>
                <w:rFonts w:ascii="Garamond" w:hAnsi="Garamond"/>
                <w:sz w:val="18"/>
                <w:szCs w:val="18"/>
              </w:rPr>
              <w:t>3,48</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753E68C4" w14:textId="77777777" w:rsidR="00D1223B" w:rsidRPr="009F6649" w:rsidRDefault="00000000">
            <w:pPr>
              <w:jc w:val="center"/>
              <w:rPr>
                <w:rFonts w:ascii="Garamond" w:hAnsi="Garamond"/>
              </w:rPr>
            </w:pPr>
            <w:r>
              <w:rPr>
                <w:rFonts w:ascii="Garamond" w:hAnsi="Garamond"/>
                <w:sz w:val="18"/>
                <w:szCs w:val="18"/>
              </w:rPr>
              <w:t>4,0</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7646236E" w14:textId="77777777" w:rsidR="00D1223B" w:rsidRPr="009F6649" w:rsidRDefault="00000000">
            <w:pPr>
              <w:jc w:val="center"/>
              <w:rPr>
                <w:rFonts w:ascii="Garamond" w:hAnsi="Garamond"/>
              </w:rPr>
            </w:pPr>
            <w:r>
              <w:rPr>
                <w:rFonts w:ascii="Garamond" w:hAnsi="Garamond"/>
                <w:sz w:val="18"/>
                <w:szCs w:val="18"/>
              </w:rPr>
              <w:t>1,09</w:t>
            </w:r>
          </w:p>
        </w:tc>
      </w:tr>
      <w:tr w:rsidR="00D1223B" w:rsidRPr="009F6649" w14:paraId="27592261" w14:textId="77777777">
        <w:tc>
          <w:tcPr>
            <w:tcW w:w="0" w:type="auto"/>
            <w:tcBorders>
              <w:top w:val="single" w:sz="4" w:space="0" w:color="CCCCCC"/>
              <w:left w:val="single" w:sz="4" w:space="0" w:color="CCCCCC"/>
              <w:bottom w:val="single" w:sz="4" w:space="0" w:color="CCCCCC"/>
              <w:right w:val="single" w:sz="4" w:space="0" w:color="CCCCCC"/>
            </w:tcBorders>
            <w:shd w:val="clear" w:color="auto" w:fill="D9EAD3"/>
            <w:tcMar>
              <w:top w:w="65" w:type="dxa"/>
              <w:left w:w="130" w:type="dxa"/>
              <w:bottom w:w="65" w:type="dxa"/>
              <w:right w:w="130" w:type="dxa"/>
            </w:tcMar>
            <w:vAlign w:val="center"/>
          </w:tcPr>
          <w:p w14:paraId="180B1925" w14:textId="77777777" w:rsidR="00D1223B" w:rsidRPr="009F6649" w:rsidRDefault="00000000">
            <w:pPr>
              <w:rPr>
                <w:rFonts w:ascii="Garamond" w:hAnsi="Garamond"/>
              </w:rPr>
            </w:pPr>
            <w:r>
              <w:rPr>
                <w:rFonts w:ascii="Garamond" w:hAnsi="Garamond"/>
                <w:b/>
                <w:bCs/>
                <w:sz w:val="18"/>
                <w:szCs w:val="18"/>
              </w:rPr>
              <w:t>П11ц</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7CD0599C" w14:textId="77777777" w:rsidR="00D1223B" w:rsidRPr="009F6649" w:rsidRDefault="00000000">
            <w:pPr>
              <w:jc w:val="center"/>
              <w:rPr>
                <w:rFonts w:ascii="Garamond" w:hAnsi="Garamond"/>
              </w:rPr>
            </w:pPr>
            <w:r>
              <w:rPr>
                <w:rFonts w:ascii="Garamond" w:hAnsi="Garamond"/>
                <w:sz w:val="18"/>
                <w:szCs w:val="18"/>
              </w:rPr>
              <w:t>Распоред предмета по годинама</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600AA636" w14:textId="77777777" w:rsidR="00D1223B" w:rsidRPr="009F6649" w:rsidRDefault="00000000">
            <w:pPr>
              <w:jc w:val="center"/>
              <w:rPr>
                <w:rFonts w:ascii="Garamond" w:hAnsi="Garamond"/>
              </w:rPr>
            </w:pPr>
            <w:r>
              <w:rPr>
                <w:rFonts w:ascii="Garamond" w:hAnsi="Garamond"/>
                <w:sz w:val="18"/>
                <w:szCs w:val="18"/>
              </w:rPr>
              <w:t>3,22</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13975F3B" w14:textId="77777777" w:rsidR="00D1223B" w:rsidRPr="009F6649" w:rsidRDefault="00000000">
            <w:pPr>
              <w:jc w:val="center"/>
              <w:rPr>
                <w:rFonts w:ascii="Garamond" w:hAnsi="Garamond"/>
              </w:rPr>
            </w:pPr>
            <w:r>
              <w:rPr>
                <w:rFonts w:ascii="Garamond" w:hAnsi="Garamond"/>
                <w:sz w:val="18"/>
                <w:szCs w:val="18"/>
              </w:rPr>
              <w:t>3,0</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312D0658" w14:textId="77777777" w:rsidR="00D1223B" w:rsidRPr="009F6649" w:rsidRDefault="00000000">
            <w:pPr>
              <w:jc w:val="center"/>
              <w:rPr>
                <w:rFonts w:ascii="Garamond" w:hAnsi="Garamond"/>
              </w:rPr>
            </w:pPr>
            <w:r>
              <w:rPr>
                <w:rFonts w:ascii="Garamond" w:hAnsi="Garamond"/>
                <w:sz w:val="18"/>
                <w:szCs w:val="18"/>
              </w:rPr>
              <w:t>1,22</w:t>
            </w:r>
          </w:p>
        </w:tc>
      </w:tr>
      <w:tr w:rsidR="00D1223B" w:rsidRPr="009F6649" w14:paraId="723DFF48" w14:textId="77777777">
        <w:tc>
          <w:tcPr>
            <w:tcW w:w="0" w:type="auto"/>
            <w:tcBorders>
              <w:top w:val="single" w:sz="4" w:space="0" w:color="CCCCCC"/>
              <w:left w:val="single" w:sz="4" w:space="0" w:color="CCCCCC"/>
              <w:bottom w:val="single" w:sz="4" w:space="0" w:color="CCCCCC"/>
              <w:right w:val="single" w:sz="4" w:space="0" w:color="CCCCCC"/>
            </w:tcBorders>
            <w:shd w:val="clear" w:color="auto" w:fill="D9EAD3"/>
            <w:tcMar>
              <w:top w:w="65" w:type="dxa"/>
              <w:left w:w="130" w:type="dxa"/>
              <w:bottom w:w="65" w:type="dxa"/>
              <w:right w:w="130" w:type="dxa"/>
            </w:tcMar>
            <w:vAlign w:val="center"/>
          </w:tcPr>
          <w:p w14:paraId="2188B6DC" w14:textId="77777777" w:rsidR="00D1223B" w:rsidRPr="009F6649" w:rsidRDefault="00000000">
            <w:pPr>
              <w:rPr>
                <w:rFonts w:ascii="Garamond" w:hAnsi="Garamond"/>
              </w:rPr>
            </w:pPr>
            <w:r>
              <w:rPr>
                <w:rFonts w:ascii="Garamond" w:hAnsi="Garamond"/>
                <w:b/>
                <w:bCs/>
                <w:sz w:val="18"/>
                <w:szCs w:val="18"/>
              </w:rPr>
              <w:t>П11д</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14DBE4AD" w14:textId="77777777" w:rsidR="00D1223B" w:rsidRPr="009F6649" w:rsidRDefault="00000000">
            <w:pPr>
              <w:jc w:val="center"/>
              <w:rPr>
                <w:rFonts w:ascii="Garamond" w:hAnsi="Garamond"/>
              </w:rPr>
            </w:pPr>
            <w:r>
              <w:rPr>
                <w:rFonts w:ascii="Garamond" w:hAnsi="Garamond"/>
                <w:sz w:val="18"/>
                <w:szCs w:val="18"/>
              </w:rPr>
              <w:t>Градиво помаже разумијевању</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52E070A7" w14:textId="77777777" w:rsidR="00D1223B" w:rsidRPr="009F6649" w:rsidRDefault="00000000">
            <w:pPr>
              <w:jc w:val="center"/>
              <w:rPr>
                <w:rFonts w:ascii="Garamond" w:hAnsi="Garamond"/>
              </w:rPr>
            </w:pPr>
            <w:r>
              <w:rPr>
                <w:rFonts w:ascii="Garamond" w:hAnsi="Garamond"/>
                <w:sz w:val="18"/>
                <w:szCs w:val="18"/>
              </w:rPr>
              <w:t>3,85</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074E8C2A" w14:textId="77777777" w:rsidR="00D1223B" w:rsidRPr="009F6649" w:rsidRDefault="00000000">
            <w:pPr>
              <w:jc w:val="center"/>
              <w:rPr>
                <w:rFonts w:ascii="Garamond" w:hAnsi="Garamond"/>
              </w:rPr>
            </w:pPr>
            <w:r>
              <w:rPr>
                <w:rFonts w:ascii="Garamond" w:hAnsi="Garamond"/>
                <w:sz w:val="18"/>
                <w:szCs w:val="18"/>
              </w:rPr>
              <w:t>4,0</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6B63E466" w14:textId="77777777" w:rsidR="00D1223B" w:rsidRPr="009F6649" w:rsidRDefault="00000000">
            <w:pPr>
              <w:jc w:val="center"/>
              <w:rPr>
                <w:rFonts w:ascii="Garamond" w:hAnsi="Garamond"/>
              </w:rPr>
            </w:pPr>
            <w:r>
              <w:rPr>
                <w:rFonts w:ascii="Garamond" w:hAnsi="Garamond"/>
                <w:sz w:val="18"/>
                <w:szCs w:val="18"/>
              </w:rPr>
              <w:t>1,17</w:t>
            </w:r>
          </w:p>
        </w:tc>
      </w:tr>
      <w:tr w:rsidR="00D1223B" w:rsidRPr="009F6649" w14:paraId="158E6030" w14:textId="77777777">
        <w:tc>
          <w:tcPr>
            <w:tcW w:w="0" w:type="auto"/>
            <w:tcBorders>
              <w:top w:val="single" w:sz="4" w:space="0" w:color="CCCCCC"/>
              <w:left w:val="single" w:sz="4" w:space="0" w:color="CCCCCC"/>
              <w:bottom w:val="single" w:sz="4" w:space="0" w:color="CCCCCC"/>
              <w:right w:val="single" w:sz="4" w:space="0" w:color="CCCCCC"/>
            </w:tcBorders>
            <w:shd w:val="clear" w:color="auto" w:fill="D9EAD3"/>
            <w:tcMar>
              <w:top w:w="65" w:type="dxa"/>
              <w:left w:w="130" w:type="dxa"/>
              <w:bottom w:w="65" w:type="dxa"/>
              <w:right w:w="130" w:type="dxa"/>
            </w:tcMar>
            <w:vAlign w:val="center"/>
          </w:tcPr>
          <w:p w14:paraId="4F777274" w14:textId="77777777" w:rsidR="00D1223B" w:rsidRPr="009F6649" w:rsidRDefault="00000000">
            <w:pPr>
              <w:rPr>
                <w:rFonts w:ascii="Garamond" w:hAnsi="Garamond"/>
              </w:rPr>
            </w:pPr>
            <w:r>
              <w:rPr>
                <w:rFonts w:ascii="Garamond" w:hAnsi="Garamond"/>
                <w:b/>
                <w:bCs/>
                <w:sz w:val="18"/>
                <w:szCs w:val="18"/>
              </w:rPr>
              <w:t>П11е</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346EAB60" w14:textId="77777777" w:rsidR="00D1223B" w:rsidRPr="009F6649" w:rsidRDefault="00000000">
            <w:pPr>
              <w:jc w:val="center"/>
              <w:rPr>
                <w:rFonts w:ascii="Garamond" w:hAnsi="Garamond"/>
              </w:rPr>
            </w:pPr>
            <w:r>
              <w:rPr>
                <w:rFonts w:ascii="Garamond" w:hAnsi="Garamond"/>
                <w:sz w:val="18"/>
                <w:szCs w:val="18"/>
              </w:rPr>
              <w:t>Благовремена информисаност</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14B1568C" w14:textId="77777777" w:rsidR="00D1223B" w:rsidRPr="009F6649" w:rsidRDefault="00000000">
            <w:pPr>
              <w:jc w:val="center"/>
              <w:rPr>
                <w:rFonts w:ascii="Garamond" w:hAnsi="Garamond"/>
              </w:rPr>
            </w:pPr>
            <w:r>
              <w:rPr>
                <w:rFonts w:ascii="Garamond" w:hAnsi="Garamond"/>
                <w:sz w:val="18"/>
                <w:szCs w:val="18"/>
              </w:rPr>
              <w:t>3,56</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7251F613" w14:textId="77777777" w:rsidR="00D1223B" w:rsidRPr="009F6649" w:rsidRDefault="00000000">
            <w:pPr>
              <w:jc w:val="center"/>
              <w:rPr>
                <w:rFonts w:ascii="Garamond" w:hAnsi="Garamond"/>
              </w:rPr>
            </w:pPr>
            <w:r>
              <w:rPr>
                <w:rFonts w:ascii="Garamond" w:hAnsi="Garamond"/>
                <w:sz w:val="18"/>
                <w:szCs w:val="18"/>
              </w:rPr>
              <w:t>4,0</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4D5A201A" w14:textId="77777777" w:rsidR="00D1223B" w:rsidRPr="009F6649" w:rsidRDefault="00000000">
            <w:pPr>
              <w:jc w:val="center"/>
              <w:rPr>
                <w:rFonts w:ascii="Garamond" w:hAnsi="Garamond"/>
              </w:rPr>
            </w:pPr>
            <w:r>
              <w:rPr>
                <w:rFonts w:ascii="Garamond" w:hAnsi="Garamond"/>
                <w:sz w:val="18"/>
                <w:szCs w:val="18"/>
              </w:rPr>
              <w:t>1,22</w:t>
            </w:r>
          </w:p>
        </w:tc>
      </w:tr>
      <w:tr w:rsidR="00D1223B" w:rsidRPr="009F6649" w14:paraId="660BA83A" w14:textId="77777777">
        <w:tc>
          <w:tcPr>
            <w:tcW w:w="0" w:type="auto"/>
            <w:tcBorders>
              <w:top w:val="single" w:sz="4" w:space="0" w:color="CCCCCC"/>
              <w:left w:val="single" w:sz="4" w:space="0" w:color="CCCCCC"/>
              <w:bottom w:val="single" w:sz="4" w:space="0" w:color="CCCCCC"/>
              <w:right w:val="single" w:sz="4" w:space="0" w:color="CCCCCC"/>
            </w:tcBorders>
            <w:shd w:val="clear" w:color="auto" w:fill="FCE5CD"/>
            <w:tcMar>
              <w:top w:w="65" w:type="dxa"/>
              <w:left w:w="130" w:type="dxa"/>
              <w:bottom w:w="65" w:type="dxa"/>
              <w:right w:w="130" w:type="dxa"/>
            </w:tcMar>
            <w:vAlign w:val="center"/>
          </w:tcPr>
          <w:p w14:paraId="120CC3A5" w14:textId="77777777" w:rsidR="00D1223B" w:rsidRPr="009F6649" w:rsidRDefault="00000000">
            <w:pPr>
              <w:rPr>
                <w:rFonts w:ascii="Garamond" w:hAnsi="Garamond"/>
              </w:rPr>
            </w:pPr>
            <w:r>
              <w:rPr>
                <w:rFonts w:ascii="Garamond" w:hAnsi="Garamond"/>
                <w:b/>
                <w:bCs/>
                <w:sz w:val="18"/>
                <w:szCs w:val="18"/>
              </w:rPr>
              <w:t>П12а</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0EBA38E2" w14:textId="77777777" w:rsidR="00D1223B" w:rsidRPr="009F6649" w:rsidRDefault="00000000">
            <w:pPr>
              <w:jc w:val="center"/>
              <w:rPr>
                <w:rFonts w:ascii="Garamond" w:hAnsi="Garamond"/>
              </w:rPr>
            </w:pPr>
            <w:r>
              <w:rPr>
                <w:rFonts w:ascii="Garamond" w:hAnsi="Garamond"/>
                <w:sz w:val="18"/>
                <w:szCs w:val="18"/>
              </w:rPr>
              <w:t>Распоред оставља довољно времена</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1924E276" w14:textId="77777777" w:rsidR="00D1223B" w:rsidRPr="009F6649" w:rsidRDefault="00000000">
            <w:pPr>
              <w:jc w:val="center"/>
              <w:rPr>
                <w:rFonts w:ascii="Garamond" w:hAnsi="Garamond"/>
              </w:rPr>
            </w:pPr>
            <w:r>
              <w:rPr>
                <w:rFonts w:ascii="Garamond" w:hAnsi="Garamond"/>
                <w:sz w:val="18"/>
                <w:szCs w:val="18"/>
              </w:rPr>
              <w:t>3,59</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371090B9" w14:textId="77777777" w:rsidR="00D1223B" w:rsidRPr="009F6649" w:rsidRDefault="00000000">
            <w:pPr>
              <w:jc w:val="center"/>
              <w:rPr>
                <w:rFonts w:ascii="Garamond" w:hAnsi="Garamond"/>
              </w:rPr>
            </w:pPr>
            <w:r>
              <w:rPr>
                <w:rFonts w:ascii="Garamond" w:hAnsi="Garamond"/>
                <w:sz w:val="18"/>
                <w:szCs w:val="18"/>
              </w:rPr>
              <w:t>4,0</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118CEA78" w14:textId="77777777" w:rsidR="00D1223B" w:rsidRPr="009F6649" w:rsidRDefault="00000000">
            <w:pPr>
              <w:jc w:val="center"/>
              <w:rPr>
                <w:rFonts w:ascii="Garamond" w:hAnsi="Garamond"/>
              </w:rPr>
            </w:pPr>
            <w:r>
              <w:rPr>
                <w:rFonts w:ascii="Garamond" w:hAnsi="Garamond"/>
                <w:sz w:val="18"/>
                <w:szCs w:val="18"/>
              </w:rPr>
              <w:t>1,19</w:t>
            </w:r>
          </w:p>
        </w:tc>
      </w:tr>
      <w:tr w:rsidR="00D1223B" w:rsidRPr="009F6649" w14:paraId="3D9F60C7" w14:textId="77777777">
        <w:tc>
          <w:tcPr>
            <w:tcW w:w="0" w:type="auto"/>
            <w:tcBorders>
              <w:top w:val="single" w:sz="4" w:space="0" w:color="CCCCCC"/>
              <w:left w:val="single" w:sz="4" w:space="0" w:color="CCCCCC"/>
              <w:bottom w:val="single" w:sz="4" w:space="0" w:color="CCCCCC"/>
              <w:right w:val="single" w:sz="4" w:space="0" w:color="CCCCCC"/>
            </w:tcBorders>
            <w:shd w:val="clear" w:color="auto" w:fill="FCE5CD"/>
            <w:tcMar>
              <w:top w:w="65" w:type="dxa"/>
              <w:left w:w="130" w:type="dxa"/>
              <w:bottom w:w="65" w:type="dxa"/>
              <w:right w:w="130" w:type="dxa"/>
            </w:tcMar>
            <w:vAlign w:val="center"/>
          </w:tcPr>
          <w:p w14:paraId="6841A078" w14:textId="77777777" w:rsidR="00D1223B" w:rsidRPr="009F6649" w:rsidRDefault="00000000">
            <w:pPr>
              <w:rPr>
                <w:rFonts w:ascii="Garamond" w:hAnsi="Garamond"/>
              </w:rPr>
            </w:pPr>
            <w:r>
              <w:rPr>
                <w:rFonts w:ascii="Garamond" w:hAnsi="Garamond"/>
                <w:b/>
                <w:bCs/>
                <w:sz w:val="18"/>
                <w:szCs w:val="18"/>
              </w:rPr>
              <w:t>П12б</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38B60EE9" w14:textId="77777777" w:rsidR="00D1223B" w:rsidRPr="009F6649" w:rsidRDefault="00000000">
            <w:pPr>
              <w:jc w:val="center"/>
              <w:rPr>
                <w:rFonts w:ascii="Garamond" w:hAnsi="Garamond"/>
              </w:rPr>
            </w:pPr>
            <w:r>
              <w:rPr>
                <w:rFonts w:ascii="Garamond" w:hAnsi="Garamond"/>
                <w:sz w:val="18"/>
                <w:szCs w:val="18"/>
              </w:rPr>
              <w:t>Термин почетка предавања</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3B66C907" w14:textId="77777777" w:rsidR="00D1223B" w:rsidRPr="009F6649" w:rsidRDefault="00000000">
            <w:pPr>
              <w:jc w:val="center"/>
              <w:rPr>
                <w:rFonts w:ascii="Garamond" w:hAnsi="Garamond"/>
              </w:rPr>
            </w:pPr>
            <w:r>
              <w:rPr>
                <w:rFonts w:ascii="Garamond" w:hAnsi="Garamond"/>
                <w:sz w:val="18"/>
                <w:szCs w:val="18"/>
              </w:rPr>
              <w:t>2,63</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713AD6D9" w14:textId="77777777" w:rsidR="00D1223B" w:rsidRPr="009F6649" w:rsidRDefault="00000000">
            <w:pPr>
              <w:jc w:val="center"/>
              <w:rPr>
                <w:rFonts w:ascii="Garamond" w:hAnsi="Garamond"/>
              </w:rPr>
            </w:pPr>
            <w:r>
              <w:rPr>
                <w:rFonts w:ascii="Garamond" w:hAnsi="Garamond"/>
                <w:sz w:val="18"/>
                <w:szCs w:val="18"/>
              </w:rPr>
              <w:t>3,0</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795143B5" w14:textId="77777777" w:rsidR="00D1223B" w:rsidRPr="009F6649" w:rsidRDefault="00000000">
            <w:pPr>
              <w:jc w:val="center"/>
              <w:rPr>
                <w:rFonts w:ascii="Garamond" w:hAnsi="Garamond"/>
              </w:rPr>
            </w:pPr>
            <w:r>
              <w:rPr>
                <w:rFonts w:ascii="Garamond" w:hAnsi="Garamond"/>
                <w:sz w:val="18"/>
                <w:szCs w:val="18"/>
              </w:rPr>
              <w:t>0,97</w:t>
            </w:r>
          </w:p>
        </w:tc>
      </w:tr>
      <w:tr w:rsidR="00D1223B" w:rsidRPr="009F6649" w14:paraId="31043540" w14:textId="77777777">
        <w:tc>
          <w:tcPr>
            <w:tcW w:w="0" w:type="auto"/>
            <w:tcBorders>
              <w:top w:val="single" w:sz="4" w:space="0" w:color="CCCCCC"/>
              <w:left w:val="single" w:sz="4" w:space="0" w:color="CCCCCC"/>
              <w:bottom w:val="single" w:sz="4" w:space="0" w:color="CCCCCC"/>
              <w:right w:val="single" w:sz="4" w:space="0" w:color="CCCCCC"/>
            </w:tcBorders>
            <w:shd w:val="clear" w:color="auto" w:fill="FCE5CD"/>
            <w:tcMar>
              <w:top w:w="65" w:type="dxa"/>
              <w:left w:w="130" w:type="dxa"/>
              <w:bottom w:w="65" w:type="dxa"/>
              <w:right w:w="130" w:type="dxa"/>
            </w:tcMar>
            <w:vAlign w:val="center"/>
          </w:tcPr>
          <w:p w14:paraId="26508D08" w14:textId="77777777" w:rsidR="00D1223B" w:rsidRPr="009F6649" w:rsidRDefault="00000000">
            <w:pPr>
              <w:rPr>
                <w:rFonts w:ascii="Garamond" w:hAnsi="Garamond"/>
              </w:rPr>
            </w:pPr>
            <w:r>
              <w:rPr>
                <w:rFonts w:ascii="Garamond" w:hAnsi="Garamond"/>
                <w:b/>
                <w:bCs/>
                <w:sz w:val="18"/>
                <w:szCs w:val="18"/>
              </w:rPr>
              <w:t>П12ц</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7B3F4478" w14:textId="77777777" w:rsidR="00D1223B" w:rsidRPr="009F6649" w:rsidRDefault="00000000">
            <w:pPr>
              <w:jc w:val="center"/>
              <w:rPr>
                <w:rFonts w:ascii="Garamond" w:hAnsi="Garamond"/>
              </w:rPr>
            </w:pPr>
            <w:r>
              <w:rPr>
                <w:rFonts w:ascii="Garamond" w:hAnsi="Garamond"/>
                <w:sz w:val="18"/>
                <w:szCs w:val="18"/>
              </w:rPr>
              <w:t>Обавезно присуство олакшава учење</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4532A442" w14:textId="77777777" w:rsidR="00D1223B" w:rsidRPr="009F6649" w:rsidRDefault="00000000">
            <w:pPr>
              <w:jc w:val="center"/>
              <w:rPr>
                <w:rFonts w:ascii="Garamond" w:hAnsi="Garamond"/>
              </w:rPr>
            </w:pPr>
            <w:r>
              <w:rPr>
                <w:rFonts w:ascii="Garamond" w:hAnsi="Garamond"/>
                <w:sz w:val="18"/>
                <w:szCs w:val="18"/>
              </w:rPr>
              <w:t>3,07</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42D44AC6" w14:textId="77777777" w:rsidR="00D1223B" w:rsidRPr="009F6649" w:rsidRDefault="00000000">
            <w:pPr>
              <w:jc w:val="center"/>
              <w:rPr>
                <w:rFonts w:ascii="Garamond" w:hAnsi="Garamond"/>
              </w:rPr>
            </w:pPr>
            <w:r>
              <w:rPr>
                <w:rFonts w:ascii="Garamond" w:hAnsi="Garamond"/>
                <w:sz w:val="18"/>
                <w:szCs w:val="18"/>
              </w:rPr>
              <w:t>3,0</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65455CC1" w14:textId="77777777" w:rsidR="00D1223B" w:rsidRPr="009F6649" w:rsidRDefault="00000000">
            <w:pPr>
              <w:jc w:val="center"/>
              <w:rPr>
                <w:rFonts w:ascii="Garamond" w:hAnsi="Garamond"/>
              </w:rPr>
            </w:pPr>
            <w:r>
              <w:rPr>
                <w:rFonts w:ascii="Garamond" w:hAnsi="Garamond"/>
                <w:sz w:val="18"/>
                <w:szCs w:val="18"/>
              </w:rPr>
              <w:t>1,11</w:t>
            </w:r>
          </w:p>
        </w:tc>
      </w:tr>
      <w:tr w:rsidR="00D1223B" w:rsidRPr="009F6649" w14:paraId="69272FDE" w14:textId="77777777">
        <w:tc>
          <w:tcPr>
            <w:tcW w:w="0" w:type="auto"/>
            <w:tcBorders>
              <w:top w:val="single" w:sz="4" w:space="0" w:color="CCCCCC"/>
              <w:left w:val="single" w:sz="4" w:space="0" w:color="CCCCCC"/>
              <w:bottom w:val="single" w:sz="4" w:space="0" w:color="CCCCCC"/>
              <w:right w:val="single" w:sz="4" w:space="0" w:color="CCCCCC"/>
            </w:tcBorders>
            <w:shd w:val="clear" w:color="auto" w:fill="FCE5CD"/>
            <w:tcMar>
              <w:top w:w="65" w:type="dxa"/>
              <w:left w:w="130" w:type="dxa"/>
              <w:bottom w:w="65" w:type="dxa"/>
              <w:right w:w="130" w:type="dxa"/>
            </w:tcMar>
            <w:vAlign w:val="center"/>
          </w:tcPr>
          <w:p w14:paraId="097BA9A0" w14:textId="77777777" w:rsidR="00D1223B" w:rsidRPr="009F6649" w:rsidRDefault="00000000">
            <w:pPr>
              <w:rPr>
                <w:rFonts w:ascii="Garamond" w:hAnsi="Garamond"/>
              </w:rPr>
            </w:pPr>
            <w:r>
              <w:rPr>
                <w:rFonts w:ascii="Garamond" w:hAnsi="Garamond"/>
                <w:b/>
                <w:bCs/>
                <w:sz w:val="18"/>
                <w:szCs w:val="18"/>
              </w:rPr>
              <w:t>П12д</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68271CA4" w14:textId="77777777" w:rsidR="00D1223B" w:rsidRPr="009F6649" w:rsidRDefault="00000000">
            <w:pPr>
              <w:jc w:val="center"/>
              <w:rPr>
                <w:rFonts w:ascii="Garamond" w:hAnsi="Garamond"/>
              </w:rPr>
            </w:pPr>
            <w:r>
              <w:rPr>
                <w:rFonts w:ascii="Garamond" w:hAnsi="Garamond"/>
                <w:sz w:val="18"/>
                <w:szCs w:val="18"/>
              </w:rPr>
              <w:t>Предиспитне активности помажу припреми</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3F829E4A" w14:textId="77777777" w:rsidR="00D1223B" w:rsidRPr="009F6649" w:rsidRDefault="00000000">
            <w:pPr>
              <w:jc w:val="center"/>
              <w:rPr>
                <w:rFonts w:ascii="Garamond" w:hAnsi="Garamond"/>
              </w:rPr>
            </w:pPr>
            <w:r>
              <w:rPr>
                <w:rFonts w:ascii="Garamond" w:hAnsi="Garamond"/>
                <w:sz w:val="18"/>
                <w:szCs w:val="18"/>
              </w:rPr>
              <w:t>3,41</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10FF4724" w14:textId="77777777" w:rsidR="00D1223B" w:rsidRPr="009F6649" w:rsidRDefault="00000000">
            <w:pPr>
              <w:jc w:val="center"/>
              <w:rPr>
                <w:rFonts w:ascii="Garamond" w:hAnsi="Garamond"/>
              </w:rPr>
            </w:pPr>
            <w:r>
              <w:rPr>
                <w:rFonts w:ascii="Garamond" w:hAnsi="Garamond"/>
                <w:sz w:val="18"/>
                <w:szCs w:val="18"/>
              </w:rPr>
              <w:t>4,0</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2C58E3C8" w14:textId="77777777" w:rsidR="00D1223B" w:rsidRPr="009F6649" w:rsidRDefault="00000000">
            <w:pPr>
              <w:jc w:val="center"/>
              <w:rPr>
                <w:rFonts w:ascii="Garamond" w:hAnsi="Garamond"/>
              </w:rPr>
            </w:pPr>
            <w:r>
              <w:rPr>
                <w:rFonts w:ascii="Garamond" w:hAnsi="Garamond"/>
                <w:sz w:val="18"/>
                <w:szCs w:val="18"/>
              </w:rPr>
              <w:t>1,39</w:t>
            </w:r>
          </w:p>
        </w:tc>
      </w:tr>
      <w:tr w:rsidR="00D1223B" w:rsidRPr="009F6649" w14:paraId="51A2B0D3" w14:textId="77777777">
        <w:tc>
          <w:tcPr>
            <w:tcW w:w="0" w:type="auto"/>
            <w:tcBorders>
              <w:top w:val="single" w:sz="4" w:space="0" w:color="CCCCCC"/>
              <w:left w:val="single" w:sz="4" w:space="0" w:color="CCCCCC"/>
              <w:bottom w:val="single" w:sz="4" w:space="0" w:color="CCCCCC"/>
              <w:right w:val="single" w:sz="4" w:space="0" w:color="CCCCCC"/>
            </w:tcBorders>
            <w:shd w:val="clear" w:color="auto" w:fill="CFE2F3"/>
            <w:tcMar>
              <w:top w:w="65" w:type="dxa"/>
              <w:left w:w="130" w:type="dxa"/>
              <w:bottom w:w="65" w:type="dxa"/>
              <w:right w:w="130" w:type="dxa"/>
            </w:tcMar>
            <w:vAlign w:val="center"/>
          </w:tcPr>
          <w:p w14:paraId="1F644B0A" w14:textId="77777777" w:rsidR="00D1223B" w:rsidRPr="009F6649" w:rsidRDefault="00000000">
            <w:pPr>
              <w:rPr>
                <w:rFonts w:ascii="Garamond" w:hAnsi="Garamond"/>
              </w:rPr>
            </w:pPr>
            <w:r>
              <w:rPr>
                <w:rFonts w:ascii="Garamond" w:hAnsi="Garamond"/>
                <w:b/>
                <w:bCs/>
                <w:sz w:val="18"/>
                <w:szCs w:val="18"/>
              </w:rPr>
              <w:t>П13а</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659F8DFB" w14:textId="77777777" w:rsidR="00D1223B" w:rsidRPr="009F6649" w:rsidRDefault="00000000">
            <w:pPr>
              <w:jc w:val="center"/>
              <w:rPr>
                <w:rFonts w:ascii="Garamond" w:hAnsi="Garamond"/>
              </w:rPr>
            </w:pPr>
            <w:r>
              <w:rPr>
                <w:rFonts w:ascii="Garamond" w:hAnsi="Garamond"/>
                <w:sz w:val="18"/>
                <w:szCs w:val="18"/>
              </w:rPr>
              <w:t>Распоред испита довољан за припрему</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3516BDBC" w14:textId="77777777" w:rsidR="00D1223B" w:rsidRPr="009F6649" w:rsidRDefault="00000000">
            <w:pPr>
              <w:jc w:val="center"/>
              <w:rPr>
                <w:rFonts w:ascii="Garamond" w:hAnsi="Garamond"/>
              </w:rPr>
            </w:pPr>
            <w:r>
              <w:rPr>
                <w:rFonts w:ascii="Garamond" w:hAnsi="Garamond"/>
                <w:sz w:val="18"/>
                <w:szCs w:val="18"/>
              </w:rPr>
              <w:t>3,26</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4479B02F" w14:textId="77777777" w:rsidR="00D1223B" w:rsidRPr="009F6649" w:rsidRDefault="00000000">
            <w:pPr>
              <w:jc w:val="center"/>
              <w:rPr>
                <w:rFonts w:ascii="Garamond" w:hAnsi="Garamond"/>
              </w:rPr>
            </w:pPr>
            <w:r>
              <w:rPr>
                <w:rFonts w:ascii="Garamond" w:hAnsi="Garamond"/>
                <w:sz w:val="18"/>
                <w:szCs w:val="18"/>
              </w:rPr>
              <w:t>4,0</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0B68E194" w14:textId="77777777" w:rsidR="00D1223B" w:rsidRPr="009F6649" w:rsidRDefault="00000000">
            <w:pPr>
              <w:jc w:val="center"/>
              <w:rPr>
                <w:rFonts w:ascii="Garamond" w:hAnsi="Garamond"/>
              </w:rPr>
            </w:pPr>
            <w:r>
              <w:rPr>
                <w:rFonts w:ascii="Garamond" w:hAnsi="Garamond"/>
                <w:sz w:val="18"/>
                <w:szCs w:val="18"/>
              </w:rPr>
              <w:t>1,20</w:t>
            </w:r>
          </w:p>
        </w:tc>
      </w:tr>
      <w:tr w:rsidR="00D1223B" w:rsidRPr="009F6649" w14:paraId="1F970E12" w14:textId="77777777">
        <w:tc>
          <w:tcPr>
            <w:tcW w:w="0" w:type="auto"/>
            <w:tcBorders>
              <w:top w:val="single" w:sz="4" w:space="0" w:color="CCCCCC"/>
              <w:left w:val="single" w:sz="4" w:space="0" w:color="CCCCCC"/>
              <w:bottom w:val="single" w:sz="4" w:space="0" w:color="CCCCCC"/>
              <w:right w:val="single" w:sz="4" w:space="0" w:color="CCCCCC"/>
            </w:tcBorders>
            <w:shd w:val="clear" w:color="auto" w:fill="CFE2F3"/>
            <w:tcMar>
              <w:top w:w="65" w:type="dxa"/>
              <w:left w:w="130" w:type="dxa"/>
              <w:bottom w:w="65" w:type="dxa"/>
              <w:right w:w="130" w:type="dxa"/>
            </w:tcMar>
            <w:vAlign w:val="center"/>
          </w:tcPr>
          <w:p w14:paraId="6966621F" w14:textId="77777777" w:rsidR="00D1223B" w:rsidRPr="009F6649" w:rsidRDefault="00000000">
            <w:pPr>
              <w:rPr>
                <w:rFonts w:ascii="Garamond" w:hAnsi="Garamond"/>
              </w:rPr>
            </w:pPr>
            <w:r>
              <w:rPr>
                <w:rFonts w:ascii="Garamond" w:hAnsi="Garamond"/>
                <w:b/>
                <w:bCs/>
                <w:sz w:val="18"/>
                <w:szCs w:val="18"/>
              </w:rPr>
              <w:t>П13б</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17CF2671" w14:textId="77777777" w:rsidR="00D1223B" w:rsidRPr="009F6649" w:rsidRDefault="00000000">
            <w:pPr>
              <w:jc w:val="center"/>
              <w:rPr>
                <w:rFonts w:ascii="Garamond" w:hAnsi="Garamond"/>
              </w:rPr>
            </w:pPr>
            <w:r>
              <w:rPr>
                <w:rFonts w:ascii="Garamond" w:hAnsi="Garamond"/>
                <w:sz w:val="18"/>
                <w:szCs w:val="18"/>
              </w:rPr>
              <w:t>Доступност материјала за учење</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0102751A" w14:textId="77777777" w:rsidR="00D1223B" w:rsidRPr="009F6649" w:rsidRDefault="00000000">
            <w:pPr>
              <w:jc w:val="center"/>
              <w:rPr>
                <w:rFonts w:ascii="Garamond" w:hAnsi="Garamond"/>
              </w:rPr>
            </w:pPr>
            <w:r>
              <w:rPr>
                <w:rFonts w:ascii="Garamond" w:hAnsi="Garamond"/>
                <w:sz w:val="18"/>
                <w:szCs w:val="18"/>
              </w:rPr>
              <w:t>3,89</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565314D3" w14:textId="77777777" w:rsidR="00D1223B" w:rsidRPr="009F6649" w:rsidRDefault="00000000">
            <w:pPr>
              <w:jc w:val="center"/>
              <w:rPr>
                <w:rFonts w:ascii="Garamond" w:hAnsi="Garamond"/>
              </w:rPr>
            </w:pPr>
            <w:r>
              <w:rPr>
                <w:rFonts w:ascii="Garamond" w:hAnsi="Garamond"/>
                <w:sz w:val="18"/>
                <w:szCs w:val="18"/>
              </w:rPr>
              <w:t>4,0</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4C52CD33" w14:textId="77777777" w:rsidR="00D1223B" w:rsidRPr="009F6649" w:rsidRDefault="00000000">
            <w:pPr>
              <w:jc w:val="center"/>
              <w:rPr>
                <w:rFonts w:ascii="Garamond" w:hAnsi="Garamond"/>
              </w:rPr>
            </w:pPr>
            <w:r>
              <w:rPr>
                <w:rFonts w:ascii="Garamond" w:hAnsi="Garamond"/>
                <w:sz w:val="18"/>
                <w:szCs w:val="18"/>
              </w:rPr>
              <w:t>1,09</w:t>
            </w:r>
          </w:p>
        </w:tc>
      </w:tr>
      <w:tr w:rsidR="00D1223B" w:rsidRPr="009F6649" w14:paraId="1FB9052F" w14:textId="77777777">
        <w:tc>
          <w:tcPr>
            <w:tcW w:w="0" w:type="auto"/>
            <w:tcBorders>
              <w:top w:val="single" w:sz="4" w:space="0" w:color="CCCCCC"/>
              <w:left w:val="single" w:sz="4" w:space="0" w:color="CCCCCC"/>
              <w:bottom w:val="single" w:sz="4" w:space="0" w:color="CCCCCC"/>
              <w:right w:val="single" w:sz="4" w:space="0" w:color="CCCCCC"/>
            </w:tcBorders>
            <w:shd w:val="clear" w:color="auto" w:fill="CFE2F3"/>
            <w:tcMar>
              <w:top w:w="65" w:type="dxa"/>
              <w:left w:w="130" w:type="dxa"/>
              <w:bottom w:w="65" w:type="dxa"/>
              <w:right w:w="130" w:type="dxa"/>
            </w:tcMar>
            <w:vAlign w:val="center"/>
          </w:tcPr>
          <w:p w14:paraId="01039BA4" w14:textId="77777777" w:rsidR="00D1223B" w:rsidRPr="009F6649" w:rsidRDefault="00000000">
            <w:pPr>
              <w:rPr>
                <w:rFonts w:ascii="Garamond" w:hAnsi="Garamond"/>
              </w:rPr>
            </w:pPr>
            <w:r>
              <w:rPr>
                <w:rFonts w:ascii="Garamond" w:hAnsi="Garamond"/>
                <w:b/>
                <w:bCs/>
                <w:sz w:val="18"/>
                <w:szCs w:val="18"/>
              </w:rPr>
              <w:t>П13ц</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0276808E" w14:textId="77777777" w:rsidR="00D1223B" w:rsidRPr="009F6649" w:rsidRDefault="00000000">
            <w:pPr>
              <w:jc w:val="center"/>
              <w:rPr>
                <w:rFonts w:ascii="Garamond" w:hAnsi="Garamond"/>
              </w:rPr>
            </w:pPr>
            <w:r>
              <w:rPr>
                <w:rFonts w:ascii="Garamond" w:hAnsi="Garamond"/>
                <w:sz w:val="18"/>
                <w:szCs w:val="18"/>
              </w:rPr>
              <w:t>Уважавање предиспитних обавеза</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172E6DE1" w14:textId="77777777" w:rsidR="00D1223B" w:rsidRPr="009F6649" w:rsidRDefault="00000000">
            <w:pPr>
              <w:jc w:val="center"/>
              <w:rPr>
                <w:rFonts w:ascii="Garamond" w:hAnsi="Garamond"/>
              </w:rPr>
            </w:pPr>
            <w:r>
              <w:rPr>
                <w:rFonts w:ascii="Garamond" w:hAnsi="Garamond"/>
                <w:sz w:val="18"/>
                <w:szCs w:val="18"/>
              </w:rPr>
              <w:t>3,74</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6B3A08BE" w14:textId="77777777" w:rsidR="00D1223B" w:rsidRPr="009F6649" w:rsidRDefault="00000000">
            <w:pPr>
              <w:jc w:val="center"/>
              <w:rPr>
                <w:rFonts w:ascii="Garamond" w:hAnsi="Garamond"/>
              </w:rPr>
            </w:pPr>
            <w:r>
              <w:rPr>
                <w:rFonts w:ascii="Garamond" w:hAnsi="Garamond"/>
                <w:sz w:val="18"/>
                <w:szCs w:val="18"/>
              </w:rPr>
              <w:t>4,0</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2C6E54D4" w14:textId="77777777" w:rsidR="00D1223B" w:rsidRPr="009F6649" w:rsidRDefault="00000000">
            <w:pPr>
              <w:jc w:val="center"/>
              <w:rPr>
                <w:rFonts w:ascii="Garamond" w:hAnsi="Garamond"/>
              </w:rPr>
            </w:pPr>
            <w:r>
              <w:rPr>
                <w:rFonts w:ascii="Garamond" w:hAnsi="Garamond"/>
                <w:sz w:val="18"/>
                <w:szCs w:val="18"/>
              </w:rPr>
              <w:t>1,23</w:t>
            </w:r>
          </w:p>
        </w:tc>
      </w:tr>
    </w:tbl>
    <w:p w14:paraId="1808B072" w14:textId="77777777" w:rsidR="00D1223B" w:rsidRPr="009F6649" w:rsidRDefault="00000000">
      <w:pPr>
        <w:spacing w:before="40" w:after="240"/>
        <w:jc w:val="center"/>
        <w:rPr>
          <w:rFonts w:ascii="Garamond" w:hAnsi="Garamond"/>
        </w:rPr>
      </w:pPr>
      <w:r>
        <w:rPr>
          <w:rFonts w:ascii="Garamond" w:hAnsi="Garamond"/>
          <w:color w:val="555555"/>
          <w:sz w:val="17"/>
          <w:szCs w:val="17"/>
        </w:rPr>
        <w:t>Табела 7.2б: Просјечне оцјене Ликертових тврдњи – ПН</w:t>
      </w:r>
    </w:p>
    <w:p w14:paraId="2065CD1F" w14:textId="77777777" w:rsidR="00D1223B" w:rsidRPr="009F6649" w:rsidRDefault="00D1223B">
      <w:pPr>
        <w:spacing w:after="80"/>
        <w:rPr>
          <w:rFonts w:ascii="Garamond" w:hAnsi="Garamond"/>
        </w:rPr>
      </w:pPr>
    </w:p>
    <w:p w14:paraId="1392BA5F" w14:textId="7D302EF2" w:rsidR="00D1223B" w:rsidRPr="009F6649" w:rsidRDefault="00000000" w:rsidP="00674890">
      <w:pPr>
        <w:spacing w:after="200" w:line="360" w:lineRule="auto"/>
        <w:jc w:val="both"/>
        <w:rPr>
          <w:rFonts w:ascii="Garamond" w:hAnsi="Garamond"/>
        </w:rPr>
      </w:pPr>
      <w:r>
        <w:rPr>
          <w:rFonts w:ascii="Garamond" w:hAnsi="Garamond"/>
          <w:color w:val="1A1A1A"/>
        </w:rPr>
        <w:t>Студенти Политичких наука досљедно остварују највише просјечне оцјене од свих програма у готово свим Ликертовим тврдњама. Посебно се истичу доступност материјала за учење (П13б: 3,89), уважавање предиспитних обавеза (П13ц: 3,74) и градивна интеграција (П11д: 3,85). Јединствен налаз у оквиру међупрограмске анализе јесте да су студенти овог програма једини који исказују натполовични ниво задовољства интернет везом (55,6%), што битно одудара од образаца присутних у осталим програмима и може одражавати другачије обрасце дигиталног коришћења ресурса или повољнији физички смјештај у згради. Стопа запослености је најнижа од свих програма (18,5%), што сугерише да се студенти Политичких наука претежно посвећују академским обавезама без паралелног радног ангажмана.</w:t>
      </w:r>
    </w:p>
    <w:p w14:paraId="7F048EDF" w14:textId="77777777" w:rsidR="00D1223B" w:rsidRPr="009F6649" w:rsidRDefault="00000000">
      <w:pPr>
        <w:pStyle w:val="Heading2"/>
        <w:rPr>
          <w:rFonts w:ascii="Garamond" w:hAnsi="Garamond"/>
        </w:rPr>
      </w:pPr>
      <w:r>
        <w:rPr>
          <w:rFonts w:ascii="Garamond" w:hAnsi="Garamond"/>
        </w:rPr>
        <w:t>7.3 Примијењена социологија (ПС)  –  Н = 24  (22,4% узорка)</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54"/>
        <w:gridCol w:w="2892"/>
      </w:tblGrid>
      <w:tr w:rsidR="00D1223B" w:rsidRPr="009F6649" w14:paraId="0DA4103D" w14:textId="77777777">
        <w:trPr>
          <w:tblHeader/>
        </w:trPr>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6CEA0256" w14:textId="77777777" w:rsidR="00D1223B" w:rsidRPr="009F6649" w:rsidRDefault="00000000">
            <w:pPr>
              <w:jc w:val="center"/>
              <w:rPr>
                <w:rFonts w:ascii="Garamond" w:hAnsi="Garamond"/>
              </w:rPr>
            </w:pPr>
            <w:r>
              <w:rPr>
                <w:rFonts w:ascii="Garamond" w:hAnsi="Garamond"/>
                <w:b/>
                <w:bCs/>
                <w:color w:val="1F3864"/>
                <w:sz w:val="18"/>
                <w:szCs w:val="18"/>
              </w:rPr>
              <w:t>Категорија</w:t>
            </w:r>
          </w:p>
        </w:tc>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68688ADC" w14:textId="77777777" w:rsidR="00D1223B" w:rsidRPr="009F6649" w:rsidRDefault="00000000">
            <w:pPr>
              <w:jc w:val="center"/>
              <w:rPr>
                <w:rFonts w:ascii="Garamond" w:hAnsi="Garamond"/>
              </w:rPr>
            </w:pPr>
            <w:r>
              <w:rPr>
                <w:rFonts w:ascii="Garamond" w:hAnsi="Garamond"/>
                <w:b/>
                <w:bCs/>
                <w:color w:val="1F3864"/>
                <w:sz w:val="18"/>
                <w:szCs w:val="18"/>
              </w:rPr>
              <w:t>Вриједност</w:t>
            </w:r>
          </w:p>
        </w:tc>
      </w:tr>
      <w:tr w:rsidR="00D1223B" w:rsidRPr="009F6649" w14:paraId="23D16376" w14:textId="77777777">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6A0FA05E" w14:textId="77777777" w:rsidR="00D1223B" w:rsidRPr="009F6649" w:rsidRDefault="00000000">
            <w:pPr>
              <w:rPr>
                <w:rFonts w:ascii="Garamond" w:hAnsi="Garamond"/>
              </w:rPr>
            </w:pPr>
            <w:r>
              <w:rPr>
                <w:rFonts w:ascii="Garamond" w:hAnsi="Garamond"/>
                <w:sz w:val="18"/>
                <w:szCs w:val="18"/>
              </w:rPr>
              <w:t>Задовољство опремљеношћу зграде (АС)</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7488166E" w14:textId="77777777" w:rsidR="00D1223B" w:rsidRPr="009F6649" w:rsidRDefault="00000000">
            <w:pPr>
              <w:jc w:val="center"/>
              <w:rPr>
                <w:rFonts w:ascii="Garamond" w:hAnsi="Garamond"/>
              </w:rPr>
            </w:pPr>
            <w:r>
              <w:rPr>
                <w:rFonts w:ascii="Garamond" w:hAnsi="Garamond"/>
                <w:sz w:val="18"/>
                <w:szCs w:val="18"/>
              </w:rPr>
              <w:t>3,71  (СД = 1,20)</w:t>
            </w:r>
          </w:p>
        </w:tc>
      </w:tr>
      <w:tr w:rsidR="00D1223B" w:rsidRPr="009F6649" w14:paraId="720080FB" w14:textId="77777777">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32E1761E" w14:textId="77777777" w:rsidR="00D1223B" w:rsidRPr="009F6649" w:rsidRDefault="00000000">
            <w:pPr>
              <w:rPr>
                <w:rFonts w:ascii="Garamond" w:hAnsi="Garamond"/>
              </w:rPr>
            </w:pPr>
            <w:r>
              <w:rPr>
                <w:rFonts w:ascii="Garamond" w:hAnsi="Garamond"/>
                <w:sz w:val="18"/>
                <w:szCs w:val="18"/>
              </w:rPr>
              <w:t>Задовољни интернет-везом</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0E7D24FC" w14:textId="77777777" w:rsidR="00D1223B" w:rsidRPr="009F6649" w:rsidRDefault="00000000">
            <w:pPr>
              <w:jc w:val="center"/>
              <w:rPr>
                <w:rFonts w:ascii="Garamond" w:hAnsi="Garamond"/>
              </w:rPr>
            </w:pPr>
            <w:r>
              <w:rPr>
                <w:rFonts w:ascii="Garamond" w:hAnsi="Garamond"/>
                <w:sz w:val="18"/>
                <w:szCs w:val="18"/>
              </w:rPr>
              <w:t>29,2%</w:t>
            </w:r>
          </w:p>
        </w:tc>
      </w:tr>
      <w:tr w:rsidR="00D1223B" w:rsidRPr="009F6649" w14:paraId="20CCA78D" w14:textId="77777777">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1861082F" w14:textId="77777777" w:rsidR="00D1223B" w:rsidRPr="009F6649" w:rsidRDefault="00000000">
            <w:pPr>
              <w:rPr>
                <w:rFonts w:ascii="Garamond" w:hAnsi="Garamond"/>
              </w:rPr>
            </w:pPr>
            <w:r>
              <w:rPr>
                <w:rFonts w:ascii="Garamond" w:hAnsi="Garamond"/>
                <w:sz w:val="18"/>
                <w:szCs w:val="18"/>
              </w:rPr>
              <w:t>Незадовољни интернет-везом</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5D83B53C" w14:textId="77777777" w:rsidR="00D1223B" w:rsidRPr="009F6649" w:rsidRDefault="00000000">
            <w:pPr>
              <w:jc w:val="center"/>
              <w:rPr>
                <w:rFonts w:ascii="Garamond" w:hAnsi="Garamond"/>
              </w:rPr>
            </w:pPr>
            <w:r>
              <w:rPr>
                <w:rFonts w:ascii="Garamond" w:hAnsi="Garamond"/>
                <w:sz w:val="18"/>
                <w:szCs w:val="18"/>
              </w:rPr>
              <w:t>66,7%</w:t>
            </w:r>
          </w:p>
        </w:tc>
      </w:tr>
      <w:tr w:rsidR="00D1223B" w:rsidRPr="009F6649" w14:paraId="5416E722" w14:textId="77777777">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66447D26" w14:textId="77777777" w:rsidR="00D1223B" w:rsidRPr="009F6649" w:rsidRDefault="00000000">
            <w:pPr>
              <w:rPr>
                <w:rFonts w:ascii="Garamond" w:hAnsi="Garamond"/>
              </w:rPr>
            </w:pPr>
            <w:r>
              <w:rPr>
                <w:rFonts w:ascii="Garamond" w:hAnsi="Garamond"/>
                <w:sz w:val="18"/>
                <w:szCs w:val="18"/>
              </w:rPr>
              <w:lastRenderedPageBreak/>
              <w:t>Запослени у неком облику</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6C820C18" w14:textId="77777777" w:rsidR="00D1223B" w:rsidRPr="009F6649" w:rsidRDefault="00000000">
            <w:pPr>
              <w:jc w:val="center"/>
              <w:rPr>
                <w:rFonts w:ascii="Garamond" w:hAnsi="Garamond"/>
              </w:rPr>
            </w:pPr>
            <w:r>
              <w:rPr>
                <w:rFonts w:ascii="Garamond" w:hAnsi="Garamond"/>
                <w:sz w:val="18"/>
                <w:szCs w:val="18"/>
              </w:rPr>
              <w:t>33,3%</w:t>
            </w:r>
          </w:p>
        </w:tc>
      </w:tr>
    </w:tbl>
    <w:p w14:paraId="0DADEB48" w14:textId="77777777" w:rsidR="00D1223B" w:rsidRPr="009F6649" w:rsidRDefault="00000000">
      <w:pPr>
        <w:spacing w:before="40" w:after="240"/>
        <w:jc w:val="center"/>
        <w:rPr>
          <w:rFonts w:ascii="Garamond" w:hAnsi="Garamond"/>
        </w:rPr>
      </w:pPr>
      <w:r>
        <w:rPr>
          <w:rFonts w:ascii="Garamond" w:hAnsi="Garamond"/>
          <w:color w:val="555555"/>
          <w:sz w:val="17"/>
          <w:szCs w:val="17"/>
        </w:rPr>
        <w:t>Табела 7.3а: Кључни инфраструктурни и статусни показатељи – ПС</w:t>
      </w:r>
    </w:p>
    <w:p w14:paraId="6427DA28" w14:textId="77777777" w:rsidR="00D1223B" w:rsidRPr="009F6649" w:rsidRDefault="00D1223B">
      <w:pPr>
        <w:spacing w:after="80"/>
        <w:rPr>
          <w:rFonts w:ascii="Garamond" w:hAnsi="Garamond"/>
        </w:rPr>
      </w:pP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03"/>
        <w:gridCol w:w="5413"/>
        <w:gridCol w:w="844"/>
        <w:gridCol w:w="942"/>
        <w:gridCol w:w="844"/>
      </w:tblGrid>
      <w:tr w:rsidR="00D1223B" w:rsidRPr="009F6649" w14:paraId="1FC1B8BB" w14:textId="77777777">
        <w:trPr>
          <w:tblHeader/>
        </w:trPr>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67E928CA" w14:textId="77777777" w:rsidR="00D1223B" w:rsidRPr="009F6649" w:rsidRDefault="00000000">
            <w:pPr>
              <w:jc w:val="center"/>
              <w:rPr>
                <w:rFonts w:ascii="Garamond" w:hAnsi="Garamond"/>
              </w:rPr>
            </w:pPr>
            <w:r>
              <w:rPr>
                <w:rFonts w:ascii="Garamond" w:hAnsi="Garamond"/>
                <w:b/>
                <w:bCs/>
                <w:color w:val="1F3864"/>
                <w:sz w:val="18"/>
                <w:szCs w:val="18"/>
              </w:rPr>
              <w:t>Ознака</w:t>
            </w:r>
          </w:p>
        </w:tc>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76CEBBAD" w14:textId="77777777" w:rsidR="00D1223B" w:rsidRPr="009F6649" w:rsidRDefault="00000000">
            <w:pPr>
              <w:jc w:val="center"/>
              <w:rPr>
                <w:rFonts w:ascii="Garamond" w:hAnsi="Garamond"/>
              </w:rPr>
            </w:pPr>
            <w:r>
              <w:rPr>
                <w:rFonts w:ascii="Garamond" w:hAnsi="Garamond"/>
                <w:b/>
                <w:bCs/>
                <w:color w:val="1F3864"/>
                <w:sz w:val="18"/>
                <w:szCs w:val="18"/>
              </w:rPr>
              <w:t>Тврдња (скраћено)</w:t>
            </w:r>
          </w:p>
        </w:tc>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7402C412" w14:textId="77777777" w:rsidR="00D1223B" w:rsidRPr="009F6649" w:rsidRDefault="00000000">
            <w:pPr>
              <w:jc w:val="center"/>
              <w:rPr>
                <w:rFonts w:ascii="Garamond" w:hAnsi="Garamond"/>
              </w:rPr>
            </w:pPr>
            <w:r>
              <w:rPr>
                <w:rFonts w:ascii="Garamond" w:hAnsi="Garamond"/>
                <w:b/>
                <w:bCs/>
                <w:color w:val="1F3864"/>
                <w:sz w:val="18"/>
                <w:szCs w:val="18"/>
              </w:rPr>
              <w:t>АС</w:t>
            </w:r>
          </w:p>
        </w:tc>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2928D9DB" w14:textId="77777777" w:rsidR="00D1223B" w:rsidRPr="009F6649" w:rsidRDefault="00000000">
            <w:pPr>
              <w:jc w:val="center"/>
              <w:rPr>
                <w:rFonts w:ascii="Garamond" w:hAnsi="Garamond"/>
              </w:rPr>
            </w:pPr>
            <w:r>
              <w:rPr>
                <w:rFonts w:ascii="Garamond" w:hAnsi="Garamond"/>
                <w:b/>
                <w:bCs/>
                <w:color w:val="1F3864"/>
                <w:sz w:val="18"/>
                <w:szCs w:val="18"/>
              </w:rPr>
              <w:t>Мдн</w:t>
            </w:r>
          </w:p>
        </w:tc>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1F3A6F04" w14:textId="77777777" w:rsidR="00D1223B" w:rsidRPr="009F6649" w:rsidRDefault="00000000">
            <w:pPr>
              <w:jc w:val="center"/>
              <w:rPr>
                <w:rFonts w:ascii="Garamond" w:hAnsi="Garamond"/>
              </w:rPr>
            </w:pPr>
            <w:r>
              <w:rPr>
                <w:rFonts w:ascii="Garamond" w:hAnsi="Garamond"/>
                <w:b/>
                <w:bCs/>
                <w:color w:val="1F3864"/>
                <w:sz w:val="18"/>
                <w:szCs w:val="18"/>
              </w:rPr>
              <w:t>СД</w:t>
            </w:r>
          </w:p>
        </w:tc>
      </w:tr>
      <w:tr w:rsidR="00D1223B" w:rsidRPr="009F6649" w14:paraId="7A2D395A" w14:textId="77777777">
        <w:tc>
          <w:tcPr>
            <w:tcW w:w="0" w:type="auto"/>
            <w:tcBorders>
              <w:top w:val="single" w:sz="4" w:space="0" w:color="CCCCCC"/>
              <w:left w:val="single" w:sz="4" w:space="0" w:color="CCCCCC"/>
              <w:bottom w:val="single" w:sz="4" w:space="0" w:color="CCCCCC"/>
              <w:right w:val="single" w:sz="4" w:space="0" w:color="CCCCCC"/>
            </w:tcBorders>
            <w:shd w:val="clear" w:color="auto" w:fill="D9EAD3"/>
            <w:tcMar>
              <w:top w:w="65" w:type="dxa"/>
              <w:left w:w="130" w:type="dxa"/>
              <w:bottom w:w="65" w:type="dxa"/>
              <w:right w:w="130" w:type="dxa"/>
            </w:tcMar>
            <w:vAlign w:val="center"/>
          </w:tcPr>
          <w:p w14:paraId="65D8B453" w14:textId="77777777" w:rsidR="00D1223B" w:rsidRPr="009F6649" w:rsidRDefault="00000000">
            <w:pPr>
              <w:rPr>
                <w:rFonts w:ascii="Garamond" w:hAnsi="Garamond"/>
              </w:rPr>
            </w:pPr>
            <w:r>
              <w:rPr>
                <w:rFonts w:ascii="Garamond" w:hAnsi="Garamond"/>
                <w:b/>
                <w:bCs/>
                <w:sz w:val="18"/>
                <w:szCs w:val="18"/>
              </w:rPr>
              <w:t>П11а</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458ABE8D" w14:textId="77777777" w:rsidR="00D1223B" w:rsidRPr="009F6649" w:rsidRDefault="00000000">
            <w:pPr>
              <w:jc w:val="center"/>
              <w:rPr>
                <w:rFonts w:ascii="Garamond" w:hAnsi="Garamond"/>
              </w:rPr>
            </w:pPr>
            <w:r>
              <w:rPr>
                <w:rFonts w:ascii="Garamond" w:hAnsi="Garamond"/>
                <w:sz w:val="18"/>
                <w:szCs w:val="18"/>
              </w:rPr>
              <w:t>Назив и садржај предмета одговарају</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76BCFE5C" w14:textId="77777777" w:rsidR="00D1223B" w:rsidRPr="009F6649" w:rsidRDefault="00000000">
            <w:pPr>
              <w:jc w:val="center"/>
              <w:rPr>
                <w:rFonts w:ascii="Garamond" w:hAnsi="Garamond"/>
              </w:rPr>
            </w:pPr>
            <w:r>
              <w:rPr>
                <w:rFonts w:ascii="Garamond" w:hAnsi="Garamond"/>
                <w:sz w:val="18"/>
                <w:szCs w:val="18"/>
              </w:rPr>
              <w:t>3,29</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4B771924" w14:textId="77777777" w:rsidR="00D1223B" w:rsidRPr="009F6649" w:rsidRDefault="00000000">
            <w:pPr>
              <w:jc w:val="center"/>
              <w:rPr>
                <w:rFonts w:ascii="Garamond" w:hAnsi="Garamond"/>
              </w:rPr>
            </w:pPr>
            <w:r>
              <w:rPr>
                <w:rFonts w:ascii="Garamond" w:hAnsi="Garamond"/>
                <w:sz w:val="18"/>
                <w:szCs w:val="18"/>
              </w:rPr>
              <w:t>3,5</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330C4E86" w14:textId="77777777" w:rsidR="00D1223B" w:rsidRPr="009F6649" w:rsidRDefault="00000000">
            <w:pPr>
              <w:jc w:val="center"/>
              <w:rPr>
                <w:rFonts w:ascii="Garamond" w:hAnsi="Garamond"/>
              </w:rPr>
            </w:pPr>
            <w:r>
              <w:rPr>
                <w:rFonts w:ascii="Garamond" w:hAnsi="Garamond"/>
                <w:sz w:val="18"/>
                <w:szCs w:val="18"/>
              </w:rPr>
              <w:t>1,27</w:t>
            </w:r>
          </w:p>
        </w:tc>
      </w:tr>
      <w:tr w:rsidR="00D1223B" w:rsidRPr="009F6649" w14:paraId="5A90C9BD" w14:textId="77777777">
        <w:tc>
          <w:tcPr>
            <w:tcW w:w="0" w:type="auto"/>
            <w:tcBorders>
              <w:top w:val="single" w:sz="4" w:space="0" w:color="CCCCCC"/>
              <w:left w:val="single" w:sz="4" w:space="0" w:color="CCCCCC"/>
              <w:bottom w:val="single" w:sz="4" w:space="0" w:color="CCCCCC"/>
              <w:right w:val="single" w:sz="4" w:space="0" w:color="CCCCCC"/>
            </w:tcBorders>
            <w:shd w:val="clear" w:color="auto" w:fill="D9EAD3"/>
            <w:tcMar>
              <w:top w:w="65" w:type="dxa"/>
              <w:left w:w="130" w:type="dxa"/>
              <w:bottom w:w="65" w:type="dxa"/>
              <w:right w:w="130" w:type="dxa"/>
            </w:tcMar>
            <w:vAlign w:val="center"/>
          </w:tcPr>
          <w:p w14:paraId="33FE2742" w14:textId="77777777" w:rsidR="00D1223B" w:rsidRPr="009F6649" w:rsidRDefault="00000000">
            <w:pPr>
              <w:rPr>
                <w:rFonts w:ascii="Garamond" w:hAnsi="Garamond"/>
              </w:rPr>
            </w:pPr>
            <w:r>
              <w:rPr>
                <w:rFonts w:ascii="Garamond" w:hAnsi="Garamond"/>
                <w:b/>
                <w:bCs/>
                <w:sz w:val="18"/>
                <w:szCs w:val="18"/>
              </w:rPr>
              <w:t>П11б</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3834E8AB" w14:textId="77777777" w:rsidR="00D1223B" w:rsidRPr="009F6649" w:rsidRDefault="00000000">
            <w:pPr>
              <w:jc w:val="center"/>
              <w:rPr>
                <w:rFonts w:ascii="Garamond" w:hAnsi="Garamond"/>
              </w:rPr>
            </w:pPr>
            <w:r>
              <w:rPr>
                <w:rFonts w:ascii="Garamond" w:hAnsi="Garamond"/>
                <w:sz w:val="18"/>
                <w:szCs w:val="18"/>
              </w:rPr>
              <w:t>Садржај вс. медијске вјештине</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60CEABDB" w14:textId="77777777" w:rsidR="00D1223B" w:rsidRPr="009F6649" w:rsidRDefault="00000000">
            <w:pPr>
              <w:jc w:val="center"/>
              <w:rPr>
                <w:rFonts w:ascii="Garamond" w:hAnsi="Garamond"/>
              </w:rPr>
            </w:pPr>
            <w:r>
              <w:rPr>
                <w:rFonts w:ascii="Garamond" w:hAnsi="Garamond"/>
                <w:sz w:val="18"/>
                <w:szCs w:val="18"/>
              </w:rPr>
              <w:t>3,21</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73A3D230" w14:textId="77777777" w:rsidR="00D1223B" w:rsidRPr="009F6649" w:rsidRDefault="00000000">
            <w:pPr>
              <w:jc w:val="center"/>
              <w:rPr>
                <w:rFonts w:ascii="Garamond" w:hAnsi="Garamond"/>
              </w:rPr>
            </w:pPr>
            <w:r>
              <w:rPr>
                <w:rFonts w:ascii="Garamond" w:hAnsi="Garamond"/>
                <w:sz w:val="18"/>
                <w:szCs w:val="18"/>
              </w:rPr>
              <w:t>3,0</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6EC36F46" w14:textId="77777777" w:rsidR="00D1223B" w:rsidRPr="009F6649" w:rsidRDefault="00000000">
            <w:pPr>
              <w:jc w:val="center"/>
              <w:rPr>
                <w:rFonts w:ascii="Garamond" w:hAnsi="Garamond"/>
              </w:rPr>
            </w:pPr>
            <w:r>
              <w:rPr>
                <w:rFonts w:ascii="Garamond" w:hAnsi="Garamond"/>
                <w:sz w:val="18"/>
                <w:szCs w:val="18"/>
              </w:rPr>
              <w:t>1,22</w:t>
            </w:r>
          </w:p>
        </w:tc>
      </w:tr>
      <w:tr w:rsidR="00D1223B" w:rsidRPr="009F6649" w14:paraId="3D2EDD2B" w14:textId="77777777">
        <w:tc>
          <w:tcPr>
            <w:tcW w:w="0" w:type="auto"/>
            <w:tcBorders>
              <w:top w:val="single" w:sz="4" w:space="0" w:color="CCCCCC"/>
              <w:left w:val="single" w:sz="4" w:space="0" w:color="CCCCCC"/>
              <w:bottom w:val="single" w:sz="4" w:space="0" w:color="CCCCCC"/>
              <w:right w:val="single" w:sz="4" w:space="0" w:color="CCCCCC"/>
            </w:tcBorders>
            <w:shd w:val="clear" w:color="auto" w:fill="D9EAD3"/>
            <w:tcMar>
              <w:top w:w="65" w:type="dxa"/>
              <w:left w:w="130" w:type="dxa"/>
              <w:bottom w:w="65" w:type="dxa"/>
              <w:right w:w="130" w:type="dxa"/>
            </w:tcMar>
            <w:vAlign w:val="center"/>
          </w:tcPr>
          <w:p w14:paraId="7F98347E" w14:textId="77777777" w:rsidR="00D1223B" w:rsidRPr="009F6649" w:rsidRDefault="00000000">
            <w:pPr>
              <w:rPr>
                <w:rFonts w:ascii="Garamond" w:hAnsi="Garamond"/>
              </w:rPr>
            </w:pPr>
            <w:r>
              <w:rPr>
                <w:rFonts w:ascii="Garamond" w:hAnsi="Garamond"/>
                <w:b/>
                <w:bCs/>
                <w:sz w:val="18"/>
                <w:szCs w:val="18"/>
              </w:rPr>
              <w:t>П11ц</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0D22C801" w14:textId="77777777" w:rsidR="00D1223B" w:rsidRPr="009F6649" w:rsidRDefault="00000000">
            <w:pPr>
              <w:jc w:val="center"/>
              <w:rPr>
                <w:rFonts w:ascii="Garamond" w:hAnsi="Garamond"/>
              </w:rPr>
            </w:pPr>
            <w:r>
              <w:rPr>
                <w:rFonts w:ascii="Garamond" w:hAnsi="Garamond"/>
                <w:sz w:val="18"/>
                <w:szCs w:val="18"/>
              </w:rPr>
              <w:t>Распоред предмета по годинама</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0A5F7627" w14:textId="77777777" w:rsidR="00D1223B" w:rsidRPr="009F6649" w:rsidRDefault="00000000">
            <w:pPr>
              <w:jc w:val="center"/>
              <w:rPr>
                <w:rFonts w:ascii="Garamond" w:hAnsi="Garamond"/>
              </w:rPr>
            </w:pPr>
            <w:r>
              <w:rPr>
                <w:rFonts w:ascii="Garamond" w:hAnsi="Garamond"/>
                <w:sz w:val="18"/>
                <w:szCs w:val="18"/>
              </w:rPr>
              <w:t>3,04</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0B447AF5" w14:textId="77777777" w:rsidR="00D1223B" w:rsidRPr="009F6649" w:rsidRDefault="00000000">
            <w:pPr>
              <w:jc w:val="center"/>
              <w:rPr>
                <w:rFonts w:ascii="Garamond" w:hAnsi="Garamond"/>
              </w:rPr>
            </w:pPr>
            <w:r>
              <w:rPr>
                <w:rFonts w:ascii="Garamond" w:hAnsi="Garamond"/>
                <w:sz w:val="18"/>
                <w:szCs w:val="18"/>
              </w:rPr>
              <w:t>3,0</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5D2DB2BD" w14:textId="77777777" w:rsidR="00D1223B" w:rsidRPr="009F6649" w:rsidRDefault="00000000">
            <w:pPr>
              <w:jc w:val="center"/>
              <w:rPr>
                <w:rFonts w:ascii="Garamond" w:hAnsi="Garamond"/>
              </w:rPr>
            </w:pPr>
            <w:r>
              <w:rPr>
                <w:rFonts w:ascii="Garamond" w:hAnsi="Garamond"/>
                <w:sz w:val="18"/>
                <w:szCs w:val="18"/>
              </w:rPr>
              <w:t>1,30</w:t>
            </w:r>
          </w:p>
        </w:tc>
      </w:tr>
      <w:tr w:rsidR="00D1223B" w:rsidRPr="009F6649" w14:paraId="6E64C87D" w14:textId="77777777">
        <w:tc>
          <w:tcPr>
            <w:tcW w:w="0" w:type="auto"/>
            <w:tcBorders>
              <w:top w:val="single" w:sz="4" w:space="0" w:color="CCCCCC"/>
              <w:left w:val="single" w:sz="4" w:space="0" w:color="CCCCCC"/>
              <w:bottom w:val="single" w:sz="4" w:space="0" w:color="CCCCCC"/>
              <w:right w:val="single" w:sz="4" w:space="0" w:color="CCCCCC"/>
            </w:tcBorders>
            <w:shd w:val="clear" w:color="auto" w:fill="D9EAD3"/>
            <w:tcMar>
              <w:top w:w="65" w:type="dxa"/>
              <w:left w:w="130" w:type="dxa"/>
              <w:bottom w:w="65" w:type="dxa"/>
              <w:right w:w="130" w:type="dxa"/>
            </w:tcMar>
            <w:vAlign w:val="center"/>
          </w:tcPr>
          <w:p w14:paraId="49E792A9" w14:textId="77777777" w:rsidR="00D1223B" w:rsidRPr="009F6649" w:rsidRDefault="00000000">
            <w:pPr>
              <w:rPr>
                <w:rFonts w:ascii="Garamond" w:hAnsi="Garamond"/>
              </w:rPr>
            </w:pPr>
            <w:r>
              <w:rPr>
                <w:rFonts w:ascii="Garamond" w:hAnsi="Garamond"/>
                <w:b/>
                <w:bCs/>
                <w:sz w:val="18"/>
                <w:szCs w:val="18"/>
              </w:rPr>
              <w:t>П11д</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53F247A4" w14:textId="77777777" w:rsidR="00D1223B" w:rsidRPr="009F6649" w:rsidRDefault="00000000">
            <w:pPr>
              <w:jc w:val="center"/>
              <w:rPr>
                <w:rFonts w:ascii="Garamond" w:hAnsi="Garamond"/>
              </w:rPr>
            </w:pPr>
            <w:r>
              <w:rPr>
                <w:rFonts w:ascii="Garamond" w:hAnsi="Garamond"/>
                <w:sz w:val="18"/>
                <w:szCs w:val="18"/>
              </w:rPr>
              <w:t>Градиво помаже разумијевању</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10B34E26" w14:textId="77777777" w:rsidR="00D1223B" w:rsidRPr="009F6649" w:rsidRDefault="00000000">
            <w:pPr>
              <w:jc w:val="center"/>
              <w:rPr>
                <w:rFonts w:ascii="Garamond" w:hAnsi="Garamond"/>
              </w:rPr>
            </w:pPr>
            <w:r>
              <w:rPr>
                <w:rFonts w:ascii="Garamond" w:hAnsi="Garamond"/>
                <w:sz w:val="18"/>
                <w:szCs w:val="18"/>
              </w:rPr>
              <w:t>3,42</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49C9CD0A" w14:textId="77777777" w:rsidR="00D1223B" w:rsidRPr="009F6649" w:rsidRDefault="00000000">
            <w:pPr>
              <w:jc w:val="center"/>
              <w:rPr>
                <w:rFonts w:ascii="Garamond" w:hAnsi="Garamond"/>
              </w:rPr>
            </w:pPr>
            <w:r>
              <w:rPr>
                <w:rFonts w:ascii="Garamond" w:hAnsi="Garamond"/>
                <w:sz w:val="18"/>
                <w:szCs w:val="18"/>
              </w:rPr>
              <w:t>4,0</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5DCBCC2D" w14:textId="77777777" w:rsidR="00D1223B" w:rsidRPr="009F6649" w:rsidRDefault="00000000">
            <w:pPr>
              <w:jc w:val="center"/>
              <w:rPr>
                <w:rFonts w:ascii="Garamond" w:hAnsi="Garamond"/>
              </w:rPr>
            </w:pPr>
            <w:r>
              <w:rPr>
                <w:rFonts w:ascii="Garamond" w:hAnsi="Garamond"/>
                <w:sz w:val="18"/>
                <w:szCs w:val="18"/>
              </w:rPr>
              <w:t>1,38</w:t>
            </w:r>
          </w:p>
        </w:tc>
      </w:tr>
      <w:tr w:rsidR="00D1223B" w:rsidRPr="009F6649" w14:paraId="749AC207" w14:textId="77777777">
        <w:tc>
          <w:tcPr>
            <w:tcW w:w="0" w:type="auto"/>
            <w:tcBorders>
              <w:top w:val="single" w:sz="4" w:space="0" w:color="CCCCCC"/>
              <w:left w:val="single" w:sz="4" w:space="0" w:color="CCCCCC"/>
              <w:bottom w:val="single" w:sz="4" w:space="0" w:color="CCCCCC"/>
              <w:right w:val="single" w:sz="4" w:space="0" w:color="CCCCCC"/>
            </w:tcBorders>
            <w:shd w:val="clear" w:color="auto" w:fill="D9EAD3"/>
            <w:tcMar>
              <w:top w:w="65" w:type="dxa"/>
              <w:left w:w="130" w:type="dxa"/>
              <w:bottom w:w="65" w:type="dxa"/>
              <w:right w:w="130" w:type="dxa"/>
            </w:tcMar>
            <w:vAlign w:val="center"/>
          </w:tcPr>
          <w:p w14:paraId="2B6C6410" w14:textId="77777777" w:rsidR="00D1223B" w:rsidRPr="009F6649" w:rsidRDefault="00000000">
            <w:pPr>
              <w:rPr>
                <w:rFonts w:ascii="Garamond" w:hAnsi="Garamond"/>
              </w:rPr>
            </w:pPr>
            <w:r>
              <w:rPr>
                <w:rFonts w:ascii="Garamond" w:hAnsi="Garamond"/>
                <w:b/>
                <w:bCs/>
                <w:sz w:val="18"/>
                <w:szCs w:val="18"/>
              </w:rPr>
              <w:t>П11е</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78478F01" w14:textId="77777777" w:rsidR="00D1223B" w:rsidRPr="009F6649" w:rsidRDefault="00000000">
            <w:pPr>
              <w:jc w:val="center"/>
              <w:rPr>
                <w:rFonts w:ascii="Garamond" w:hAnsi="Garamond"/>
              </w:rPr>
            </w:pPr>
            <w:r>
              <w:rPr>
                <w:rFonts w:ascii="Garamond" w:hAnsi="Garamond"/>
                <w:sz w:val="18"/>
                <w:szCs w:val="18"/>
              </w:rPr>
              <w:t>Благовремена информисаност</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6C46075B" w14:textId="77777777" w:rsidR="00D1223B" w:rsidRPr="009F6649" w:rsidRDefault="00000000">
            <w:pPr>
              <w:jc w:val="center"/>
              <w:rPr>
                <w:rFonts w:ascii="Garamond" w:hAnsi="Garamond"/>
              </w:rPr>
            </w:pPr>
            <w:r>
              <w:rPr>
                <w:rFonts w:ascii="Garamond" w:hAnsi="Garamond"/>
                <w:sz w:val="18"/>
                <w:szCs w:val="18"/>
              </w:rPr>
              <w:t>3,58</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559520C6" w14:textId="77777777" w:rsidR="00D1223B" w:rsidRPr="009F6649" w:rsidRDefault="00000000">
            <w:pPr>
              <w:jc w:val="center"/>
              <w:rPr>
                <w:rFonts w:ascii="Garamond" w:hAnsi="Garamond"/>
              </w:rPr>
            </w:pPr>
            <w:r>
              <w:rPr>
                <w:rFonts w:ascii="Garamond" w:hAnsi="Garamond"/>
                <w:sz w:val="18"/>
                <w:szCs w:val="18"/>
              </w:rPr>
              <w:t>4,0</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5517295D" w14:textId="77777777" w:rsidR="00D1223B" w:rsidRPr="009F6649" w:rsidRDefault="00000000">
            <w:pPr>
              <w:jc w:val="center"/>
              <w:rPr>
                <w:rFonts w:ascii="Garamond" w:hAnsi="Garamond"/>
              </w:rPr>
            </w:pPr>
            <w:r>
              <w:rPr>
                <w:rFonts w:ascii="Garamond" w:hAnsi="Garamond"/>
                <w:sz w:val="18"/>
                <w:szCs w:val="18"/>
              </w:rPr>
              <w:t>1,32</w:t>
            </w:r>
          </w:p>
        </w:tc>
      </w:tr>
      <w:tr w:rsidR="00D1223B" w:rsidRPr="009F6649" w14:paraId="05DBA573" w14:textId="77777777">
        <w:tc>
          <w:tcPr>
            <w:tcW w:w="0" w:type="auto"/>
            <w:tcBorders>
              <w:top w:val="single" w:sz="4" w:space="0" w:color="CCCCCC"/>
              <w:left w:val="single" w:sz="4" w:space="0" w:color="CCCCCC"/>
              <w:bottom w:val="single" w:sz="4" w:space="0" w:color="CCCCCC"/>
              <w:right w:val="single" w:sz="4" w:space="0" w:color="CCCCCC"/>
            </w:tcBorders>
            <w:shd w:val="clear" w:color="auto" w:fill="FCE5CD"/>
            <w:tcMar>
              <w:top w:w="65" w:type="dxa"/>
              <w:left w:w="130" w:type="dxa"/>
              <w:bottom w:w="65" w:type="dxa"/>
              <w:right w:w="130" w:type="dxa"/>
            </w:tcMar>
            <w:vAlign w:val="center"/>
          </w:tcPr>
          <w:p w14:paraId="7012804D" w14:textId="77777777" w:rsidR="00D1223B" w:rsidRPr="009F6649" w:rsidRDefault="00000000">
            <w:pPr>
              <w:rPr>
                <w:rFonts w:ascii="Garamond" w:hAnsi="Garamond"/>
              </w:rPr>
            </w:pPr>
            <w:r>
              <w:rPr>
                <w:rFonts w:ascii="Garamond" w:hAnsi="Garamond"/>
                <w:b/>
                <w:bCs/>
                <w:sz w:val="18"/>
                <w:szCs w:val="18"/>
              </w:rPr>
              <w:t>П12а</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10D0EA42" w14:textId="77777777" w:rsidR="00D1223B" w:rsidRPr="009F6649" w:rsidRDefault="00000000">
            <w:pPr>
              <w:jc w:val="center"/>
              <w:rPr>
                <w:rFonts w:ascii="Garamond" w:hAnsi="Garamond"/>
              </w:rPr>
            </w:pPr>
            <w:r>
              <w:rPr>
                <w:rFonts w:ascii="Garamond" w:hAnsi="Garamond"/>
                <w:sz w:val="18"/>
                <w:szCs w:val="18"/>
              </w:rPr>
              <w:t>Распоред оставља довољно времена</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39B7A930" w14:textId="77777777" w:rsidR="00D1223B" w:rsidRPr="009F6649" w:rsidRDefault="00000000">
            <w:pPr>
              <w:jc w:val="center"/>
              <w:rPr>
                <w:rFonts w:ascii="Garamond" w:hAnsi="Garamond"/>
              </w:rPr>
            </w:pPr>
            <w:r>
              <w:rPr>
                <w:rFonts w:ascii="Garamond" w:hAnsi="Garamond"/>
                <w:sz w:val="18"/>
                <w:szCs w:val="18"/>
              </w:rPr>
              <w:t>3,42</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55E26DA7" w14:textId="77777777" w:rsidR="00D1223B" w:rsidRPr="009F6649" w:rsidRDefault="00000000">
            <w:pPr>
              <w:jc w:val="center"/>
              <w:rPr>
                <w:rFonts w:ascii="Garamond" w:hAnsi="Garamond"/>
              </w:rPr>
            </w:pPr>
            <w:r>
              <w:rPr>
                <w:rFonts w:ascii="Garamond" w:hAnsi="Garamond"/>
                <w:sz w:val="18"/>
                <w:szCs w:val="18"/>
              </w:rPr>
              <w:t>4,0</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6A9589FD" w14:textId="77777777" w:rsidR="00D1223B" w:rsidRPr="009F6649" w:rsidRDefault="00000000">
            <w:pPr>
              <w:jc w:val="center"/>
              <w:rPr>
                <w:rFonts w:ascii="Garamond" w:hAnsi="Garamond"/>
              </w:rPr>
            </w:pPr>
            <w:r>
              <w:rPr>
                <w:rFonts w:ascii="Garamond" w:hAnsi="Garamond"/>
                <w:sz w:val="18"/>
                <w:szCs w:val="18"/>
              </w:rPr>
              <w:t>1,21</w:t>
            </w:r>
          </w:p>
        </w:tc>
      </w:tr>
      <w:tr w:rsidR="00D1223B" w:rsidRPr="009F6649" w14:paraId="4D2ADE27" w14:textId="77777777">
        <w:tc>
          <w:tcPr>
            <w:tcW w:w="0" w:type="auto"/>
            <w:tcBorders>
              <w:top w:val="single" w:sz="4" w:space="0" w:color="CCCCCC"/>
              <w:left w:val="single" w:sz="4" w:space="0" w:color="CCCCCC"/>
              <w:bottom w:val="single" w:sz="4" w:space="0" w:color="CCCCCC"/>
              <w:right w:val="single" w:sz="4" w:space="0" w:color="CCCCCC"/>
            </w:tcBorders>
            <w:shd w:val="clear" w:color="auto" w:fill="FCE5CD"/>
            <w:tcMar>
              <w:top w:w="65" w:type="dxa"/>
              <w:left w:w="130" w:type="dxa"/>
              <w:bottom w:w="65" w:type="dxa"/>
              <w:right w:w="130" w:type="dxa"/>
            </w:tcMar>
            <w:vAlign w:val="center"/>
          </w:tcPr>
          <w:p w14:paraId="5666EDE4" w14:textId="77777777" w:rsidR="00D1223B" w:rsidRPr="009F6649" w:rsidRDefault="00000000">
            <w:pPr>
              <w:rPr>
                <w:rFonts w:ascii="Garamond" w:hAnsi="Garamond"/>
              </w:rPr>
            </w:pPr>
            <w:r>
              <w:rPr>
                <w:rFonts w:ascii="Garamond" w:hAnsi="Garamond"/>
                <w:b/>
                <w:bCs/>
                <w:sz w:val="18"/>
                <w:szCs w:val="18"/>
              </w:rPr>
              <w:t>П12б</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45C117BF" w14:textId="77777777" w:rsidR="00D1223B" w:rsidRPr="009F6649" w:rsidRDefault="00000000">
            <w:pPr>
              <w:jc w:val="center"/>
              <w:rPr>
                <w:rFonts w:ascii="Garamond" w:hAnsi="Garamond"/>
              </w:rPr>
            </w:pPr>
            <w:r>
              <w:rPr>
                <w:rFonts w:ascii="Garamond" w:hAnsi="Garamond"/>
                <w:sz w:val="18"/>
                <w:szCs w:val="18"/>
              </w:rPr>
              <w:t>Термин почетка предавања</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1BB8E503" w14:textId="77777777" w:rsidR="00D1223B" w:rsidRPr="009F6649" w:rsidRDefault="00000000">
            <w:pPr>
              <w:jc w:val="center"/>
              <w:rPr>
                <w:rFonts w:ascii="Garamond" w:hAnsi="Garamond"/>
              </w:rPr>
            </w:pPr>
            <w:r>
              <w:rPr>
                <w:rFonts w:ascii="Garamond" w:hAnsi="Garamond"/>
                <w:sz w:val="18"/>
                <w:szCs w:val="18"/>
              </w:rPr>
              <w:t>2,42</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1F3669C7" w14:textId="77777777" w:rsidR="00D1223B" w:rsidRPr="009F6649" w:rsidRDefault="00000000">
            <w:pPr>
              <w:jc w:val="center"/>
              <w:rPr>
                <w:rFonts w:ascii="Garamond" w:hAnsi="Garamond"/>
              </w:rPr>
            </w:pPr>
            <w:r>
              <w:rPr>
                <w:rFonts w:ascii="Garamond" w:hAnsi="Garamond"/>
                <w:sz w:val="18"/>
                <w:szCs w:val="18"/>
              </w:rPr>
              <w:t>2,0</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0584A7ED" w14:textId="77777777" w:rsidR="00D1223B" w:rsidRPr="009F6649" w:rsidRDefault="00000000">
            <w:pPr>
              <w:jc w:val="center"/>
              <w:rPr>
                <w:rFonts w:ascii="Garamond" w:hAnsi="Garamond"/>
              </w:rPr>
            </w:pPr>
            <w:r>
              <w:rPr>
                <w:rFonts w:ascii="Garamond" w:hAnsi="Garamond"/>
                <w:sz w:val="18"/>
                <w:szCs w:val="18"/>
              </w:rPr>
              <w:t>1,10</w:t>
            </w:r>
          </w:p>
        </w:tc>
      </w:tr>
      <w:tr w:rsidR="00D1223B" w:rsidRPr="009F6649" w14:paraId="28E85DC5" w14:textId="77777777">
        <w:tc>
          <w:tcPr>
            <w:tcW w:w="0" w:type="auto"/>
            <w:tcBorders>
              <w:top w:val="single" w:sz="4" w:space="0" w:color="CCCCCC"/>
              <w:left w:val="single" w:sz="4" w:space="0" w:color="CCCCCC"/>
              <w:bottom w:val="single" w:sz="4" w:space="0" w:color="CCCCCC"/>
              <w:right w:val="single" w:sz="4" w:space="0" w:color="CCCCCC"/>
            </w:tcBorders>
            <w:shd w:val="clear" w:color="auto" w:fill="FCE5CD"/>
            <w:tcMar>
              <w:top w:w="65" w:type="dxa"/>
              <w:left w:w="130" w:type="dxa"/>
              <w:bottom w:w="65" w:type="dxa"/>
              <w:right w:w="130" w:type="dxa"/>
            </w:tcMar>
            <w:vAlign w:val="center"/>
          </w:tcPr>
          <w:p w14:paraId="00995AB5" w14:textId="77777777" w:rsidR="00D1223B" w:rsidRPr="009F6649" w:rsidRDefault="00000000">
            <w:pPr>
              <w:rPr>
                <w:rFonts w:ascii="Garamond" w:hAnsi="Garamond"/>
              </w:rPr>
            </w:pPr>
            <w:r>
              <w:rPr>
                <w:rFonts w:ascii="Garamond" w:hAnsi="Garamond"/>
                <w:b/>
                <w:bCs/>
                <w:sz w:val="18"/>
                <w:szCs w:val="18"/>
              </w:rPr>
              <w:t>П12ц</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163991BF" w14:textId="77777777" w:rsidR="00D1223B" w:rsidRPr="009F6649" w:rsidRDefault="00000000">
            <w:pPr>
              <w:jc w:val="center"/>
              <w:rPr>
                <w:rFonts w:ascii="Garamond" w:hAnsi="Garamond"/>
              </w:rPr>
            </w:pPr>
            <w:r>
              <w:rPr>
                <w:rFonts w:ascii="Garamond" w:hAnsi="Garamond"/>
                <w:sz w:val="18"/>
                <w:szCs w:val="18"/>
              </w:rPr>
              <w:t>Обавезно присуство олакшава учење</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39990483" w14:textId="77777777" w:rsidR="00D1223B" w:rsidRPr="009F6649" w:rsidRDefault="00000000">
            <w:pPr>
              <w:jc w:val="center"/>
              <w:rPr>
                <w:rFonts w:ascii="Garamond" w:hAnsi="Garamond"/>
              </w:rPr>
            </w:pPr>
            <w:r>
              <w:rPr>
                <w:rFonts w:ascii="Garamond" w:hAnsi="Garamond"/>
                <w:sz w:val="18"/>
                <w:szCs w:val="18"/>
              </w:rPr>
              <w:t>3,08</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3E4ED671" w14:textId="77777777" w:rsidR="00D1223B" w:rsidRPr="009F6649" w:rsidRDefault="00000000">
            <w:pPr>
              <w:jc w:val="center"/>
              <w:rPr>
                <w:rFonts w:ascii="Garamond" w:hAnsi="Garamond"/>
              </w:rPr>
            </w:pPr>
            <w:r>
              <w:rPr>
                <w:rFonts w:ascii="Garamond" w:hAnsi="Garamond"/>
                <w:sz w:val="18"/>
                <w:szCs w:val="18"/>
              </w:rPr>
              <w:t>3,0</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71857BB9" w14:textId="77777777" w:rsidR="00D1223B" w:rsidRPr="009F6649" w:rsidRDefault="00000000">
            <w:pPr>
              <w:jc w:val="center"/>
              <w:rPr>
                <w:rFonts w:ascii="Garamond" w:hAnsi="Garamond"/>
              </w:rPr>
            </w:pPr>
            <w:r>
              <w:rPr>
                <w:rFonts w:ascii="Garamond" w:hAnsi="Garamond"/>
                <w:sz w:val="18"/>
                <w:szCs w:val="18"/>
              </w:rPr>
              <w:t>1,14</w:t>
            </w:r>
          </w:p>
        </w:tc>
      </w:tr>
      <w:tr w:rsidR="00D1223B" w:rsidRPr="009F6649" w14:paraId="6CCB378C" w14:textId="77777777">
        <w:tc>
          <w:tcPr>
            <w:tcW w:w="0" w:type="auto"/>
            <w:tcBorders>
              <w:top w:val="single" w:sz="4" w:space="0" w:color="CCCCCC"/>
              <w:left w:val="single" w:sz="4" w:space="0" w:color="CCCCCC"/>
              <w:bottom w:val="single" w:sz="4" w:space="0" w:color="CCCCCC"/>
              <w:right w:val="single" w:sz="4" w:space="0" w:color="CCCCCC"/>
            </w:tcBorders>
            <w:shd w:val="clear" w:color="auto" w:fill="FCE5CD"/>
            <w:tcMar>
              <w:top w:w="65" w:type="dxa"/>
              <w:left w:w="130" w:type="dxa"/>
              <w:bottom w:w="65" w:type="dxa"/>
              <w:right w:w="130" w:type="dxa"/>
            </w:tcMar>
            <w:vAlign w:val="center"/>
          </w:tcPr>
          <w:p w14:paraId="75622841" w14:textId="77777777" w:rsidR="00D1223B" w:rsidRPr="009F6649" w:rsidRDefault="00000000">
            <w:pPr>
              <w:rPr>
                <w:rFonts w:ascii="Garamond" w:hAnsi="Garamond"/>
              </w:rPr>
            </w:pPr>
            <w:r>
              <w:rPr>
                <w:rFonts w:ascii="Garamond" w:hAnsi="Garamond"/>
                <w:b/>
                <w:bCs/>
                <w:sz w:val="18"/>
                <w:szCs w:val="18"/>
              </w:rPr>
              <w:t>П12д</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51AF2FB6" w14:textId="77777777" w:rsidR="00D1223B" w:rsidRPr="009F6649" w:rsidRDefault="00000000">
            <w:pPr>
              <w:jc w:val="center"/>
              <w:rPr>
                <w:rFonts w:ascii="Garamond" w:hAnsi="Garamond"/>
              </w:rPr>
            </w:pPr>
            <w:r>
              <w:rPr>
                <w:rFonts w:ascii="Garamond" w:hAnsi="Garamond"/>
                <w:sz w:val="18"/>
                <w:szCs w:val="18"/>
              </w:rPr>
              <w:t>Предиспитне активности помажу припреми</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48C63AC0" w14:textId="77777777" w:rsidR="00D1223B" w:rsidRPr="009F6649" w:rsidRDefault="00000000">
            <w:pPr>
              <w:jc w:val="center"/>
              <w:rPr>
                <w:rFonts w:ascii="Garamond" w:hAnsi="Garamond"/>
              </w:rPr>
            </w:pPr>
            <w:r>
              <w:rPr>
                <w:rFonts w:ascii="Garamond" w:hAnsi="Garamond"/>
                <w:sz w:val="18"/>
                <w:szCs w:val="18"/>
              </w:rPr>
              <w:t>3,63</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77C8A539" w14:textId="77777777" w:rsidR="00D1223B" w:rsidRPr="009F6649" w:rsidRDefault="00000000">
            <w:pPr>
              <w:jc w:val="center"/>
              <w:rPr>
                <w:rFonts w:ascii="Garamond" w:hAnsi="Garamond"/>
              </w:rPr>
            </w:pPr>
            <w:r>
              <w:rPr>
                <w:rFonts w:ascii="Garamond" w:hAnsi="Garamond"/>
                <w:sz w:val="18"/>
                <w:szCs w:val="18"/>
              </w:rPr>
              <w:t>4,0</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677774DD" w14:textId="77777777" w:rsidR="00D1223B" w:rsidRPr="009F6649" w:rsidRDefault="00000000">
            <w:pPr>
              <w:jc w:val="center"/>
              <w:rPr>
                <w:rFonts w:ascii="Garamond" w:hAnsi="Garamond"/>
              </w:rPr>
            </w:pPr>
            <w:r>
              <w:rPr>
                <w:rFonts w:ascii="Garamond" w:hAnsi="Garamond"/>
                <w:sz w:val="18"/>
                <w:szCs w:val="18"/>
              </w:rPr>
              <w:t>1,44</w:t>
            </w:r>
          </w:p>
        </w:tc>
      </w:tr>
      <w:tr w:rsidR="00D1223B" w:rsidRPr="009F6649" w14:paraId="435A53AF" w14:textId="77777777">
        <w:tc>
          <w:tcPr>
            <w:tcW w:w="0" w:type="auto"/>
            <w:tcBorders>
              <w:top w:val="single" w:sz="4" w:space="0" w:color="CCCCCC"/>
              <w:left w:val="single" w:sz="4" w:space="0" w:color="CCCCCC"/>
              <w:bottom w:val="single" w:sz="4" w:space="0" w:color="CCCCCC"/>
              <w:right w:val="single" w:sz="4" w:space="0" w:color="CCCCCC"/>
            </w:tcBorders>
            <w:shd w:val="clear" w:color="auto" w:fill="CFE2F3"/>
            <w:tcMar>
              <w:top w:w="65" w:type="dxa"/>
              <w:left w:w="130" w:type="dxa"/>
              <w:bottom w:w="65" w:type="dxa"/>
              <w:right w:w="130" w:type="dxa"/>
            </w:tcMar>
            <w:vAlign w:val="center"/>
          </w:tcPr>
          <w:p w14:paraId="4B1ED9F7" w14:textId="77777777" w:rsidR="00D1223B" w:rsidRPr="009F6649" w:rsidRDefault="00000000">
            <w:pPr>
              <w:rPr>
                <w:rFonts w:ascii="Garamond" w:hAnsi="Garamond"/>
              </w:rPr>
            </w:pPr>
            <w:r>
              <w:rPr>
                <w:rFonts w:ascii="Garamond" w:hAnsi="Garamond"/>
                <w:b/>
                <w:bCs/>
                <w:sz w:val="18"/>
                <w:szCs w:val="18"/>
              </w:rPr>
              <w:t>П13а</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799CA5FA" w14:textId="77777777" w:rsidR="00D1223B" w:rsidRPr="009F6649" w:rsidRDefault="00000000">
            <w:pPr>
              <w:jc w:val="center"/>
              <w:rPr>
                <w:rFonts w:ascii="Garamond" w:hAnsi="Garamond"/>
              </w:rPr>
            </w:pPr>
            <w:r>
              <w:rPr>
                <w:rFonts w:ascii="Garamond" w:hAnsi="Garamond"/>
                <w:sz w:val="18"/>
                <w:szCs w:val="18"/>
              </w:rPr>
              <w:t>Распоред испита довољан за припрему</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09987271" w14:textId="77777777" w:rsidR="00D1223B" w:rsidRPr="009F6649" w:rsidRDefault="00000000">
            <w:pPr>
              <w:jc w:val="center"/>
              <w:rPr>
                <w:rFonts w:ascii="Garamond" w:hAnsi="Garamond"/>
              </w:rPr>
            </w:pPr>
            <w:r>
              <w:rPr>
                <w:rFonts w:ascii="Garamond" w:hAnsi="Garamond"/>
                <w:sz w:val="18"/>
                <w:szCs w:val="18"/>
              </w:rPr>
              <w:t>3,08</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386B0E07" w14:textId="77777777" w:rsidR="00D1223B" w:rsidRPr="009F6649" w:rsidRDefault="00000000">
            <w:pPr>
              <w:jc w:val="center"/>
              <w:rPr>
                <w:rFonts w:ascii="Garamond" w:hAnsi="Garamond"/>
              </w:rPr>
            </w:pPr>
            <w:r>
              <w:rPr>
                <w:rFonts w:ascii="Garamond" w:hAnsi="Garamond"/>
                <w:sz w:val="18"/>
                <w:szCs w:val="18"/>
              </w:rPr>
              <w:t>3,0</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7E05E620" w14:textId="77777777" w:rsidR="00D1223B" w:rsidRPr="009F6649" w:rsidRDefault="00000000">
            <w:pPr>
              <w:jc w:val="center"/>
              <w:rPr>
                <w:rFonts w:ascii="Garamond" w:hAnsi="Garamond"/>
              </w:rPr>
            </w:pPr>
            <w:r>
              <w:rPr>
                <w:rFonts w:ascii="Garamond" w:hAnsi="Garamond"/>
                <w:sz w:val="18"/>
                <w:szCs w:val="18"/>
              </w:rPr>
              <w:t>1,25</w:t>
            </w:r>
          </w:p>
        </w:tc>
      </w:tr>
      <w:tr w:rsidR="00D1223B" w:rsidRPr="009F6649" w14:paraId="1F86C431" w14:textId="77777777">
        <w:tc>
          <w:tcPr>
            <w:tcW w:w="0" w:type="auto"/>
            <w:tcBorders>
              <w:top w:val="single" w:sz="4" w:space="0" w:color="CCCCCC"/>
              <w:left w:val="single" w:sz="4" w:space="0" w:color="CCCCCC"/>
              <w:bottom w:val="single" w:sz="4" w:space="0" w:color="CCCCCC"/>
              <w:right w:val="single" w:sz="4" w:space="0" w:color="CCCCCC"/>
            </w:tcBorders>
            <w:shd w:val="clear" w:color="auto" w:fill="CFE2F3"/>
            <w:tcMar>
              <w:top w:w="65" w:type="dxa"/>
              <w:left w:w="130" w:type="dxa"/>
              <w:bottom w:w="65" w:type="dxa"/>
              <w:right w:w="130" w:type="dxa"/>
            </w:tcMar>
            <w:vAlign w:val="center"/>
          </w:tcPr>
          <w:p w14:paraId="7B49365D" w14:textId="77777777" w:rsidR="00D1223B" w:rsidRPr="009F6649" w:rsidRDefault="00000000">
            <w:pPr>
              <w:rPr>
                <w:rFonts w:ascii="Garamond" w:hAnsi="Garamond"/>
              </w:rPr>
            </w:pPr>
            <w:r>
              <w:rPr>
                <w:rFonts w:ascii="Garamond" w:hAnsi="Garamond"/>
                <w:b/>
                <w:bCs/>
                <w:sz w:val="18"/>
                <w:szCs w:val="18"/>
              </w:rPr>
              <w:t>П13б</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42B78D2A" w14:textId="77777777" w:rsidR="00D1223B" w:rsidRPr="009F6649" w:rsidRDefault="00000000">
            <w:pPr>
              <w:jc w:val="center"/>
              <w:rPr>
                <w:rFonts w:ascii="Garamond" w:hAnsi="Garamond"/>
              </w:rPr>
            </w:pPr>
            <w:r>
              <w:rPr>
                <w:rFonts w:ascii="Garamond" w:hAnsi="Garamond"/>
                <w:sz w:val="18"/>
                <w:szCs w:val="18"/>
              </w:rPr>
              <w:t>Доступност материјала за учење</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16AF5602" w14:textId="77777777" w:rsidR="00D1223B" w:rsidRPr="009F6649" w:rsidRDefault="00000000">
            <w:pPr>
              <w:jc w:val="center"/>
              <w:rPr>
                <w:rFonts w:ascii="Garamond" w:hAnsi="Garamond"/>
              </w:rPr>
            </w:pPr>
            <w:r>
              <w:rPr>
                <w:rFonts w:ascii="Garamond" w:hAnsi="Garamond"/>
                <w:sz w:val="18"/>
                <w:szCs w:val="18"/>
              </w:rPr>
              <w:t>3,58</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5F8344B8" w14:textId="77777777" w:rsidR="00D1223B" w:rsidRPr="009F6649" w:rsidRDefault="00000000">
            <w:pPr>
              <w:jc w:val="center"/>
              <w:rPr>
                <w:rFonts w:ascii="Garamond" w:hAnsi="Garamond"/>
              </w:rPr>
            </w:pPr>
            <w:r>
              <w:rPr>
                <w:rFonts w:ascii="Garamond" w:hAnsi="Garamond"/>
                <w:sz w:val="18"/>
                <w:szCs w:val="18"/>
              </w:rPr>
              <w:t>4,0</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49F03750" w14:textId="77777777" w:rsidR="00D1223B" w:rsidRPr="009F6649" w:rsidRDefault="00000000">
            <w:pPr>
              <w:jc w:val="center"/>
              <w:rPr>
                <w:rFonts w:ascii="Garamond" w:hAnsi="Garamond"/>
              </w:rPr>
            </w:pPr>
            <w:r>
              <w:rPr>
                <w:rFonts w:ascii="Garamond" w:hAnsi="Garamond"/>
                <w:sz w:val="18"/>
                <w:szCs w:val="18"/>
              </w:rPr>
              <w:t>1,21</w:t>
            </w:r>
          </w:p>
        </w:tc>
      </w:tr>
      <w:tr w:rsidR="00D1223B" w:rsidRPr="009F6649" w14:paraId="6FB6DB89" w14:textId="77777777">
        <w:tc>
          <w:tcPr>
            <w:tcW w:w="0" w:type="auto"/>
            <w:tcBorders>
              <w:top w:val="single" w:sz="4" w:space="0" w:color="CCCCCC"/>
              <w:left w:val="single" w:sz="4" w:space="0" w:color="CCCCCC"/>
              <w:bottom w:val="single" w:sz="4" w:space="0" w:color="CCCCCC"/>
              <w:right w:val="single" w:sz="4" w:space="0" w:color="CCCCCC"/>
            </w:tcBorders>
            <w:shd w:val="clear" w:color="auto" w:fill="CFE2F3"/>
            <w:tcMar>
              <w:top w:w="65" w:type="dxa"/>
              <w:left w:w="130" w:type="dxa"/>
              <w:bottom w:w="65" w:type="dxa"/>
              <w:right w:w="130" w:type="dxa"/>
            </w:tcMar>
            <w:vAlign w:val="center"/>
          </w:tcPr>
          <w:p w14:paraId="10215442" w14:textId="77777777" w:rsidR="00D1223B" w:rsidRPr="009F6649" w:rsidRDefault="00000000">
            <w:pPr>
              <w:rPr>
                <w:rFonts w:ascii="Garamond" w:hAnsi="Garamond"/>
              </w:rPr>
            </w:pPr>
            <w:r>
              <w:rPr>
                <w:rFonts w:ascii="Garamond" w:hAnsi="Garamond"/>
                <w:b/>
                <w:bCs/>
                <w:sz w:val="18"/>
                <w:szCs w:val="18"/>
              </w:rPr>
              <w:t>П13ц</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69AA3440" w14:textId="77777777" w:rsidR="00D1223B" w:rsidRPr="009F6649" w:rsidRDefault="00000000">
            <w:pPr>
              <w:jc w:val="center"/>
              <w:rPr>
                <w:rFonts w:ascii="Garamond" w:hAnsi="Garamond"/>
              </w:rPr>
            </w:pPr>
            <w:r>
              <w:rPr>
                <w:rFonts w:ascii="Garamond" w:hAnsi="Garamond"/>
                <w:sz w:val="18"/>
                <w:szCs w:val="18"/>
              </w:rPr>
              <w:t>Уважавање предиспитних обавеза</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41A37801" w14:textId="77777777" w:rsidR="00D1223B" w:rsidRPr="009F6649" w:rsidRDefault="00000000">
            <w:pPr>
              <w:jc w:val="center"/>
              <w:rPr>
                <w:rFonts w:ascii="Garamond" w:hAnsi="Garamond"/>
              </w:rPr>
            </w:pPr>
            <w:r>
              <w:rPr>
                <w:rFonts w:ascii="Garamond" w:hAnsi="Garamond"/>
                <w:sz w:val="18"/>
                <w:szCs w:val="18"/>
              </w:rPr>
              <w:t>3,50</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373FA8C3" w14:textId="77777777" w:rsidR="00D1223B" w:rsidRPr="009F6649" w:rsidRDefault="00000000">
            <w:pPr>
              <w:jc w:val="center"/>
              <w:rPr>
                <w:rFonts w:ascii="Garamond" w:hAnsi="Garamond"/>
              </w:rPr>
            </w:pPr>
            <w:r>
              <w:rPr>
                <w:rFonts w:ascii="Garamond" w:hAnsi="Garamond"/>
                <w:sz w:val="18"/>
                <w:szCs w:val="18"/>
              </w:rPr>
              <w:t>4,0</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203A17FC" w14:textId="77777777" w:rsidR="00D1223B" w:rsidRPr="009F6649" w:rsidRDefault="00000000">
            <w:pPr>
              <w:jc w:val="center"/>
              <w:rPr>
                <w:rFonts w:ascii="Garamond" w:hAnsi="Garamond"/>
              </w:rPr>
            </w:pPr>
            <w:r>
              <w:rPr>
                <w:rFonts w:ascii="Garamond" w:hAnsi="Garamond"/>
                <w:sz w:val="18"/>
                <w:szCs w:val="18"/>
              </w:rPr>
              <w:t>1,25</w:t>
            </w:r>
          </w:p>
        </w:tc>
      </w:tr>
    </w:tbl>
    <w:p w14:paraId="5511116D" w14:textId="77777777" w:rsidR="00D1223B" w:rsidRPr="009F6649" w:rsidRDefault="00000000">
      <w:pPr>
        <w:spacing w:before="40" w:after="240"/>
        <w:jc w:val="center"/>
        <w:rPr>
          <w:rFonts w:ascii="Garamond" w:hAnsi="Garamond"/>
        </w:rPr>
      </w:pPr>
      <w:r>
        <w:rPr>
          <w:rFonts w:ascii="Garamond" w:hAnsi="Garamond"/>
          <w:color w:val="555555"/>
          <w:sz w:val="17"/>
          <w:szCs w:val="17"/>
        </w:rPr>
        <w:t>Табела 7.3б: Просјечне оцјене Ликертових тврдњи – ПС</w:t>
      </w:r>
    </w:p>
    <w:p w14:paraId="0AD669C7" w14:textId="77777777" w:rsidR="00D1223B" w:rsidRPr="009F6649" w:rsidRDefault="00D1223B">
      <w:pPr>
        <w:spacing w:after="80"/>
        <w:rPr>
          <w:rFonts w:ascii="Garamond" w:hAnsi="Garamond"/>
        </w:rPr>
      </w:pPr>
    </w:p>
    <w:p w14:paraId="6EE77159" w14:textId="391D0317" w:rsidR="00D1223B" w:rsidRPr="009F6649" w:rsidRDefault="00000000" w:rsidP="00674890">
      <w:pPr>
        <w:spacing w:after="200" w:line="360" w:lineRule="auto"/>
        <w:jc w:val="both"/>
        <w:rPr>
          <w:rFonts w:ascii="Garamond" w:hAnsi="Garamond"/>
        </w:rPr>
      </w:pPr>
      <w:r>
        <w:rPr>
          <w:rFonts w:ascii="Garamond" w:hAnsi="Garamond"/>
          <w:color w:val="1A1A1A"/>
        </w:rPr>
        <w:t>Студенти Примијењене социологије исказују парадокс који упућује на сложеност искуства овог програма: Примијењена социологија биљежи највишу просјечну оцјену опремљености зграде од свих програма (АС = 3,71), али истовремено и један од виших постотака незадовољних интернет везом (66,7%). Предиспитне активности (П12д: 3,63) и благовремена информисаност (П11е: 3,58) оцијењене су нешто више од укупног просјека, што сугерише релативно позитивну организациону културу на нивоу предмета. С трећином студената који су у неком облику запослени (33,3%), овај програм има примјетно вишу стопу запослености од Политичких наука и Социјалног рада, што може бити релевантно за тумачење неких организацијских притужби присутних у наративним одговорима.</w:t>
      </w:r>
    </w:p>
    <w:p w14:paraId="3FF44DE1" w14:textId="77777777" w:rsidR="00D1223B" w:rsidRPr="009F6649" w:rsidRDefault="00000000">
      <w:pPr>
        <w:pStyle w:val="Heading2"/>
        <w:rPr>
          <w:rFonts w:ascii="Garamond" w:hAnsi="Garamond"/>
        </w:rPr>
      </w:pPr>
      <w:r>
        <w:rPr>
          <w:rFonts w:ascii="Garamond" w:hAnsi="Garamond"/>
        </w:rPr>
        <w:t>7.4 Социјални рад (СР)  –  Н = 20  (18,7% узорка)</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54"/>
        <w:gridCol w:w="2892"/>
      </w:tblGrid>
      <w:tr w:rsidR="00D1223B" w:rsidRPr="009F6649" w14:paraId="1D077E76" w14:textId="77777777">
        <w:trPr>
          <w:tblHeader/>
        </w:trPr>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1A5C95F8" w14:textId="77777777" w:rsidR="00D1223B" w:rsidRPr="009F6649" w:rsidRDefault="00000000">
            <w:pPr>
              <w:jc w:val="center"/>
              <w:rPr>
                <w:rFonts w:ascii="Garamond" w:hAnsi="Garamond"/>
              </w:rPr>
            </w:pPr>
            <w:r>
              <w:rPr>
                <w:rFonts w:ascii="Garamond" w:hAnsi="Garamond"/>
                <w:b/>
                <w:bCs/>
                <w:color w:val="1F3864"/>
                <w:sz w:val="18"/>
                <w:szCs w:val="18"/>
              </w:rPr>
              <w:t>Категорија</w:t>
            </w:r>
          </w:p>
        </w:tc>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6CF20DC7" w14:textId="77777777" w:rsidR="00D1223B" w:rsidRPr="009F6649" w:rsidRDefault="00000000">
            <w:pPr>
              <w:jc w:val="center"/>
              <w:rPr>
                <w:rFonts w:ascii="Garamond" w:hAnsi="Garamond"/>
              </w:rPr>
            </w:pPr>
            <w:r>
              <w:rPr>
                <w:rFonts w:ascii="Garamond" w:hAnsi="Garamond"/>
                <w:b/>
                <w:bCs/>
                <w:color w:val="1F3864"/>
                <w:sz w:val="18"/>
                <w:szCs w:val="18"/>
              </w:rPr>
              <w:t>Вриједност</w:t>
            </w:r>
          </w:p>
        </w:tc>
      </w:tr>
      <w:tr w:rsidR="00D1223B" w:rsidRPr="009F6649" w14:paraId="6A6313B0" w14:textId="77777777">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438B2F63" w14:textId="77777777" w:rsidR="00D1223B" w:rsidRPr="009F6649" w:rsidRDefault="00000000">
            <w:pPr>
              <w:rPr>
                <w:rFonts w:ascii="Garamond" w:hAnsi="Garamond"/>
              </w:rPr>
            </w:pPr>
            <w:r>
              <w:rPr>
                <w:rFonts w:ascii="Garamond" w:hAnsi="Garamond"/>
                <w:sz w:val="18"/>
                <w:szCs w:val="18"/>
              </w:rPr>
              <w:t>Задовољство опремљеношћу зграде (АС)</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4DA5BD7C" w14:textId="77777777" w:rsidR="00D1223B" w:rsidRPr="009F6649" w:rsidRDefault="00000000">
            <w:pPr>
              <w:jc w:val="center"/>
              <w:rPr>
                <w:rFonts w:ascii="Garamond" w:hAnsi="Garamond"/>
              </w:rPr>
            </w:pPr>
            <w:r>
              <w:rPr>
                <w:rFonts w:ascii="Garamond" w:hAnsi="Garamond"/>
                <w:sz w:val="18"/>
                <w:szCs w:val="18"/>
              </w:rPr>
              <w:t>3,25  (СД = 1,33)</w:t>
            </w:r>
          </w:p>
        </w:tc>
      </w:tr>
      <w:tr w:rsidR="00D1223B" w:rsidRPr="009F6649" w14:paraId="702D7FC0" w14:textId="77777777">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75F73860" w14:textId="77777777" w:rsidR="00D1223B" w:rsidRPr="009F6649" w:rsidRDefault="00000000">
            <w:pPr>
              <w:rPr>
                <w:rFonts w:ascii="Garamond" w:hAnsi="Garamond"/>
              </w:rPr>
            </w:pPr>
            <w:r>
              <w:rPr>
                <w:rFonts w:ascii="Garamond" w:hAnsi="Garamond"/>
                <w:sz w:val="18"/>
                <w:szCs w:val="18"/>
              </w:rPr>
              <w:t>Задовољни интернет-везом</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283ABB3B" w14:textId="77777777" w:rsidR="00D1223B" w:rsidRPr="009F6649" w:rsidRDefault="00000000">
            <w:pPr>
              <w:jc w:val="center"/>
              <w:rPr>
                <w:rFonts w:ascii="Garamond" w:hAnsi="Garamond"/>
              </w:rPr>
            </w:pPr>
            <w:r>
              <w:rPr>
                <w:rFonts w:ascii="Garamond" w:hAnsi="Garamond"/>
                <w:sz w:val="18"/>
                <w:szCs w:val="18"/>
              </w:rPr>
              <w:t>25,0%</w:t>
            </w:r>
          </w:p>
        </w:tc>
      </w:tr>
      <w:tr w:rsidR="00D1223B" w:rsidRPr="009F6649" w14:paraId="769A14F7" w14:textId="77777777">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1C8AE73B" w14:textId="77777777" w:rsidR="00D1223B" w:rsidRPr="009F6649" w:rsidRDefault="00000000">
            <w:pPr>
              <w:rPr>
                <w:rFonts w:ascii="Garamond" w:hAnsi="Garamond"/>
              </w:rPr>
            </w:pPr>
            <w:r>
              <w:rPr>
                <w:rFonts w:ascii="Garamond" w:hAnsi="Garamond"/>
                <w:sz w:val="18"/>
                <w:szCs w:val="18"/>
              </w:rPr>
              <w:t>Незадовољни интернет-везом</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17D58D4A" w14:textId="77777777" w:rsidR="00D1223B" w:rsidRPr="009F6649" w:rsidRDefault="00000000">
            <w:pPr>
              <w:jc w:val="center"/>
              <w:rPr>
                <w:rFonts w:ascii="Garamond" w:hAnsi="Garamond"/>
              </w:rPr>
            </w:pPr>
            <w:r>
              <w:rPr>
                <w:rFonts w:ascii="Garamond" w:hAnsi="Garamond"/>
                <w:sz w:val="18"/>
                <w:szCs w:val="18"/>
              </w:rPr>
              <w:t>70,0%</w:t>
            </w:r>
          </w:p>
        </w:tc>
      </w:tr>
      <w:tr w:rsidR="00D1223B" w:rsidRPr="009F6649" w14:paraId="15B3ABEC" w14:textId="77777777">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102333B5" w14:textId="77777777" w:rsidR="00D1223B" w:rsidRPr="009F6649" w:rsidRDefault="00000000">
            <w:pPr>
              <w:rPr>
                <w:rFonts w:ascii="Garamond" w:hAnsi="Garamond"/>
              </w:rPr>
            </w:pPr>
            <w:r>
              <w:rPr>
                <w:rFonts w:ascii="Garamond" w:hAnsi="Garamond"/>
                <w:sz w:val="18"/>
                <w:szCs w:val="18"/>
              </w:rPr>
              <w:t>Запослени у неком облику</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3183507D" w14:textId="77777777" w:rsidR="00D1223B" w:rsidRPr="009F6649" w:rsidRDefault="00000000">
            <w:pPr>
              <w:jc w:val="center"/>
              <w:rPr>
                <w:rFonts w:ascii="Garamond" w:hAnsi="Garamond"/>
              </w:rPr>
            </w:pPr>
            <w:r>
              <w:rPr>
                <w:rFonts w:ascii="Garamond" w:hAnsi="Garamond"/>
                <w:sz w:val="18"/>
                <w:szCs w:val="18"/>
              </w:rPr>
              <w:t>15,0%</w:t>
            </w:r>
          </w:p>
        </w:tc>
      </w:tr>
    </w:tbl>
    <w:p w14:paraId="28D72E6A" w14:textId="77777777" w:rsidR="00D1223B" w:rsidRPr="009F6649" w:rsidRDefault="00000000">
      <w:pPr>
        <w:spacing w:before="40" w:after="240"/>
        <w:jc w:val="center"/>
        <w:rPr>
          <w:rFonts w:ascii="Garamond" w:hAnsi="Garamond"/>
        </w:rPr>
      </w:pPr>
      <w:r>
        <w:rPr>
          <w:rFonts w:ascii="Garamond" w:hAnsi="Garamond"/>
          <w:color w:val="555555"/>
          <w:sz w:val="17"/>
          <w:szCs w:val="17"/>
        </w:rPr>
        <w:t>Табела 7.4а: Кључни инфраструктурни и статусни показатељи – СР</w:t>
      </w:r>
    </w:p>
    <w:p w14:paraId="621C5C64" w14:textId="77777777" w:rsidR="00D1223B" w:rsidRPr="009F6649" w:rsidRDefault="00D1223B">
      <w:pPr>
        <w:spacing w:after="80"/>
        <w:rPr>
          <w:rFonts w:ascii="Garamond" w:hAnsi="Garamond"/>
        </w:rPr>
      </w:pP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03"/>
        <w:gridCol w:w="5413"/>
        <w:gridCol w:w="844"/>
        <w:gridCol w:w="942"/>
        <w:gridCol w:w="844"/>
      </w:tblGrid>
      <w:tr w:rsidR="00D1223B" w:rsidRPr="009F6649" w14:paraId="52FF95AE" w14:textId="77777777">
        <w:trPr>
          <w:tblHeader/>
        </w:trPr>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751157E5" w14:textId="77777777" w:rsidR="00D1223B" w:rsidRPr="009F6649" w:rsidRDefault="00000000">
            <w:pPr>
              <w:jc w:val="center"/>
              <w:rPr>
                <w:rFonts w:ascii="Garamond" w:hAnsi="Garamond"/>
              </w:rPr>
            </w:pPr>
            <w:r>
              <w:rPr>
                <w:rFonts w:ascii="Garamond" w:hAnsi="Garamond"/>
                <w:b/>
                <w:bCs/>
                <w:color w:val="1F3864"/>
                <w:sz w:val="18"/>
                <w:szCs w:val="18"/>
              </w:rPr>
              <w:t>Ознака</w:t>
            </w:r>
          </w:p>
        </w:tc>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3565D7CA" w14:textId="77777777" w:rsidR="00D1223B" w:rsidRPr="009F6649" w:rsidRDefault="00000000">
            <w:pPr>
              <w:jc w:val="center"/>
              <w:rPr>
                <w:rFonts w:ascii="Garamond" w:hAnsi="Garamond"/>
              </w:rPr>
            </w:pPr>
            <w:r>
              <w:rPr>
                <w:rFonts w:ascii="Garamond" w:hAnsi="Garamond"/>
                <w:b/>
                <w:bCs/>
                <w:color w:val="1F3864"/>
                <w:sz w:val="18"/>
                <w:szCs w:val="18"/>
              </w:rPr>
              <w:t>Тврдња (скраћено)</w:t>
            </w:r>
          </w:p>
        </w:tc>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1F1433EE" w14:textId="77777777" w:rsidR="00D1223B" w:rsidRPr="009F6649" w:rsidRDefault="00000000">
            <w:pPr>
              <w:jc w:val="center"/>
              <w:rPr>
                <w:rFonts w:ascii="Garamond" w:hAnsi="Garamond"/>
              </w:rPr>
            </w:pPr>
            <w:r>
              <w:rPr>
                <w:rFonts w:ascii="Garamond" w:hAnsi="Garamond"/>
                <w:b/>
                <w:bCs/>
                <w:color w:val="1F3864"/>
                <w:sz w:val="18"/>
                <w:szCs w:val="18"/>
              </w:rPr>
              <w:t>АС</w:t>
            </w:r>
          </w:p>
        </w:tc>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6518F93E" w14:textId="77777777" w:rsidR="00D1223B" w:rsidRPr="009F6649" w:rsidRDefault="00000000">
            <w:pPr>
              <w:jc w:val="center"/>
              <w:rPr>
                <w:rFonts w:ascii="Garamond" w:hAnsi="Garamond"/>
              </w:rPr>
            </w:pPr>
            <w:r>
              <w:rPr>
                <w:rFonts w:ascii="Garamond" w:hAnsi="Garamond"/>
                <w:b/>
                <w:bCs/>
                <w:color w:val="1F3864"/>
                <w:sz w:val="18"/>
                <w:szCs w:val="18"/>
              </w:rPr>
              <w:t>Мдн</w:t>
            </w:r>
          </w:p>
        </w:tc>
        <w:tc>
          <w:tcPr>
            <w:tcW w:w="0" w:type="auto"/>
            <w:tcBorders>
              <w:top w:val="single" w:sz="5" w:space="0" w:color="2E5FA3"/>
              <w:left w:val="single" w:sz="5" w:space="0" w:color="2E5FA3"/>
              <w:bottom w:val="single" w:sz="5" w:space="0" w:color="2E5FA3"/>
              <w:right w:val="single" w:sz="5" w:space="0" w:color="2E5FA3"/>
            </w:tcBorders>
            <w:shd w:val="clear" w:color="auto" w:fill="C6D9F1"/>
            <w:tcMar>
              <w:top w:w="80" w:type="dxa"/>
              <w:left w:w="130" w:type="dxa"/>
              <w:bottom w:w="80" w:type="dxa"/>
              <w:right w:w="130" w:type="dxa"/>
            </w:tcMar>
            <w:vAlign w:val="center"/>
          </w:tcPr>
          <w:p w14:paraId="0A1E99D1" w14:textId="77777777" w:rsidR="00D1223B" w:rsidRPr="009F6649" w:rsidRDefault="00000000">
            <w:pPr>
              <w:jc w:val="center"/>
              <w:rPr>
                <w:rFonts w:ascii="Garamond" w:hAnsi="Garamond"/>
              </w:rPr>
            </w:pPr>
            <w:r>
              <w:rPr>
                <w:rFonts w:ascii="Garamond" w:hAnsi="Garamond"/>
                <w:b/>
                <w:bCs/>
                <w:color w:val="1F3864"/>
                <w:sz w:val="18"/>
                <w:szCs w:val="18"/>
              </w:rPr>
              <w:t>СД</w:t>
            </w:r>
          </w:p>
        </w:tc>
      </w:tr>
      <w:tr w:rsidR="00D1223B" w:rsidRPr="009F6649" w14:paraId="75A48292" w14:textId="77777777">
        <w:tc>
          <w:tcPr>
            <w:tcW w:w="0" w:type="auto"/>
            <w:tcBorders>
              <w:top w:val="single" w:sz="4" w:space="0" w:color="CCCCCC"/>
              <w:left w:val="single" w:sz="4" w:space="0" w:color="CCCCCC"/>
              <w:bottom w:val="single" w:sz="4" w:space="0" w:color="CCCCCC"/>
              <w:right w:val="single" w:sz="4" w:space="0" w:color="CCCCCC"/>
            </w:tcBorders>
            <w:shd w:val="clear" w:color="auto" w:fill="D9EAD3"/>
            <w:tcMar>
              <w:top w:w="65" w:type="dxa"/>
              <w:left w:w="130" w:type="dxa"/>
              <w:bottom w:w="65" w:type="dxa"/>
              <w:right w:w="130" w:type="dxa"/>
            </w:tcMar>
            <w:vAlign w:val="center"/>
          </w:tcPr>
          <w:p w14:paraId="321E1B3D" w14:textId="77777777" w:rsidR="00D1223B" w:rsidRPr="009F6649" w:rsidRDefault="00000000">
            <w:pPr>
              <w:rPr>
                <w:rFonts w:ascii="Garamond" w:hAnsi="Garamond"/>
              </w:rPr>
            </w:pPr>
            <w:r>
              <w:rPr>
                <w:rFonts w:ascii="Garamond" w:hAnsi="Garamond"/>
                <w:b/>
                <w:bCs/>
                <w:sz w:val="18"/>
                <w:szCs w:val="18"/>
              </w:rPr>
              <w:t>П11а</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4807C3A2" w14:textId="77777777" w:rsidR="00D1223B" w:rsidRPr="009F6649" w:rsidRDefault="00000000">
            <w:pPr>
              <w:jc w:val="center"/>
              <w:rPr>
                <w:rFonts w:ascii="Garamond" w:hAnsi="Garamond"/>
              </w:rPr>
            </w:pPr>
            <w:r>
              <w:rPr>
                <w:rFonts w:ascii="Garamond" w:hAnsi="Garamond"/>
                <w:sz w:val="18"/>
                <w:szCs w:val="18"/>
              </w:rPr>
              <w:t>Назив и садржај предмета одговарају</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6CE8FAD6" w14:textId="77777777" w:rsidR="00D1223B" w:rsidRPr="009F6649" w:rsidRDefault="00000000">
            <w:pPr>
              <w:jc w:val="center"/>
              <w:rPr>
                <w:rFonts w:ascii="Garamond" w:hAnsi="Garamond"/>
              </w:rPr>
            </w:pPr>
            <w:r>
              <w:rPr>
                <w:rFonts w:ascii="Garamond" w:hAnsi="Garamond"/>
                <w:sz w:val="18"/>
                <w:szCs w:val="18"/>
              </w:rPr>
              <w:t>3,35</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40EBCD8B" w14:textId="77777777" w:rsidR="00D1223B" w:rsidRPr="009F6649" w:rsidRDefault="00000000">
            <w:pPr>
              <w:jc w:val="center"/>
              <w:rPr>
                <w:rFonts w:ascii="Garamond" w:hAnsi="Garamond"/>
              </w:rPr>
            </w:pPr>
            <w:r>
              <w:rPr>
                <w:rFonts w:ascii="Garamond" w:hAnsi="Garamond"/>
                <w:sz w:val="18"/>
                <w:szCs w:val="18"/>
              </w:rPr>
              <w:t>4,0</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31391341" w14:textId="77777777" w:rsidR="00D1223B" w:rsidRPr="009F6649" w:rsidRDefault="00000000">
            <w:pPr>
              <w:jc w:val="center"/>
              <w:rPr>
                <w:rFonts w:ascii="Garamond" w:hAnsi="Garamond"/>
              </w:rPr>
            </w:pPr>
            <w:r>
              <w:rPr>
                <w:rFonts w:ascii="Garamond" w:hAnsi="Garamond"/>
                <w:sz w:val="18"/>
                <w:szCs w:val="18"/>
              </w:rPr>
              <w:t>1,31</w:t>
            </w:r>
          </w:p>
        </w:tc>
      </w:tr>
      <w:tr w:rsidR="00D1223B" w:rsidRPr="009F6649" w14:paraId="69FBC170" w14:textId="77777777">
        <w:tc>
          <w:tcPr>
            <w:tcW w:w="0" w:type="auto"/>
            <w:tcBorders>
              <w:top w:val="single" w:sz="4" w:space="0" w:color="CCCCCC"/>
              <w:left w:val="single" w:sz="4" w:space="0" w:color="CCCCCC"/>
              <w:bottom w:val="single" w:sz="4" w:space="0" w:color="CCCCCC"/>
              <w:right w:val="single" w:sz="4" w:space="0" w:color="CCCCCC"/>
            </w:tcBorders>
            <w:shd w:val="clear" w:color="auto" w:fill="D9EAD3"/>
            <w:tcMar>
              <w:top w:w="65" w:type="dxa"/>
              <w:left w:w="130" w:type="dxa"/>
              <w:bottom w:w="65" w:type="dxa"/>
              <w:right w:w="130" w:type="dxa"/>
            </w:tcMar>
            <w:vAlign w:val="center"/>
          </w:tcPr>
          <w:p w14:paraId="433212B3" w14:textId="77777777" w:rsidR="00D1223B" w:rsidRPr="009F6649" w:rsidRDefault="00000000">
            <w:pPr>
              <w:rPr>
                <w:rFonts w:ascii="Garamond" w:hAnsi="Garamond"/>
              </w:rPr>
            </w:pPr>
            <w:r>
              <w:rPr>
                <w:rFonts w:ascii="Garamond" w:hAnsi="Garamond"/>
                <w:b/>
                <w:bCs/>
                <w:sz w:val="18"/>
                <w:szCs w:val="18"/>
              </w:rPr>
              <w:t>П11б</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73043A03" w14:textId="77777777" w:rsidR="00D1223B" w:rsidRPr="009F6649" w:rsidRDefault="00000000">
            <w:pPr>
              <w:jc w:val="center"/>
              <w:rPr>
                <w:rFonts w:ascii="Garamond" w:hAnsi="Garamond"/>
              </w:rPr>
            </w:pPr>
            <w:r>
              <w:rPr>
                <w:rFonts w:ascii="Garamond" w:hAnsi="Garamond"/>
                <w:sz w:val="18"/>
                <w:szCs w:val="18"/>
              </w:rPr>
              <w:t>Садржај вс. медијске вјештине</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04326EE4" w14:textId="77777777" w:rsidR="00D1223B" w:rsidRPr="009F6649" w:rsidRDefault="00000000">
            <w:pPr>
              <w:jc w:val="center"/>
              <w:rPr>
                <w:rFonts w:ascii="Garamond" w:hAnsi="Garamond"/>
              </w:rPr>
            </w:pPr>
            <w:r>
              <w:rPr>
                <w:rFonts w:ascii="Garamond" w:hAnsi="Garamond"/>
                <w:sz w:val="18"/>
                <w:szCs w:val="18"/>
              </w:rPr>
              <w:t>3,35</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1DD4E697" w14:textId="77777777" w:rsidR="00D1223B" w:rsidRPr="009F6649" w:rsidRDefault="00000000">
            <w:pPr>
              <w:jc w:val="center"/>
              <w:rPr>
                <w:rFonts w:ascii="Garamond" w:hAnsi="Garamond"/>
              </w:rPr>
            </w:pPr>
            <w:r>
              <w:rPr>
                <w:rFonts w:ascii="Garamond" w:hAnsi="Garamond"/>
                <w:sz w:val="18"/>
                <w:szCs w:val="18"/>
              </w:rPr>
              <w:t>3,5</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0B9EE675" w14:textId="77777777" w:rsidR="00D1223B" w:rsidRPr="009F6649" w:rsidRDefault="00000000">
            <w:pPr>
              <w:jc w:val="center"/>
              <w:rPr>
                <w:rFonts w:ascii="Garamond" w:hAnsi="Garamond"/>
              </w:rPr>
            </w:pPr>
            <w:r>
              <w:rPr>
                <w:rFonts w:ascii="Garamond" w:hAnsi="Garamond"/>
                <w:sz w:val="18"/>
                <w:szCs w:val="18"/>
              </w:rPr>
              <w:t>1,23</w:t>
            </w:r>
          </w:p>
        </w:tc>
      </w:tr>
      <w:tr w:rsidR="00D1223B" w:rsidRPr="009F6649" w14:paraId="2F41DA3E" w14:textId="77777777">
        <w:tc>
          <w:tcPr>
            <w:tcW w:w="0" w:type="auto"/>
            <w:tcBorders>
              <w:top w:val="single" w:sz="4" w:space="0" w:color="CCCCCC"/>
              <w:left w:val="single" w:sz="4" w:space="0" w:color="CCCCCC"/>
              <w:bottom w:val="single" w:sz="4" w:space="0" w:color="CCCCCC"/>
              <w:right w:val="single" w:sz="4" w:space="0" w:color="CCCCCC"/>
            </w:tcBorders>
            <w:shd w:val="clear" w:color="auto" w:fill="D9EAD3"/>
            <w:tcMar>
              <w:top w:w="65" w:type="dxa"/>
              <w:left w:w="130" w:type="dxa"/>
              <w:bottom w:w="65" w:type="dxa"/>
              <w:right w:w="130" w:type="dxa"/>
            </w:tcMar>
            <w:vAlign w:val="center"/>
          </w:tcPr>
          <w:p w14:paraId="7A38C298" w14:textId="77777777" w:rsidR="00D1223B" w:rsidRPr="009F6649" w:rsidRDefault="00000000">
            <w:pPr>
              <w:rPr>
                <w:rFonts w:ascii="Garamond" w:hAnsi="Garamond"/>
              </w:rPr>
            </w:pPr>
            <w:r>
              <w:rPr>
                <w:rFonts w:ascii="Garamond" w:hAnsi="Garamond"/>
                <w:b/>
                <w:bCs/>
                <w:sz w:val="18"/>
                <w:szCs w:val="18"/>
              </w:rPr>
              <w:lastRenderedPageBreak/>
              <w:t>П11ц</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6E8E4A69" w14:textId="77777777" w:rsidR="00D1223B" w:rsidRPr="009F6649" w:rsidRDefault="00000000">
            <w:pPr>
              <w:jc w:val="center"/>
              <w:rPr>
                <w:rFonts w:ascii="Garamond" w:hAnsi="Garamond"/>
              </w:rPr>
            </w:pPr>
            <w:r>
              <w:rPr>
                <w:rFonts w:ascii="Garamond" w:hAnsi="Garamond"/>
                <w:sz w:val="18"/>
                <w:szCs w:val="18"/>
              </w:rPr>
              <w:t>Распоред предмета по годинама</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63C98E76" w14:textId="77777777" w:rsidR="00D1223B" w:rsidRPr="009F6649" w:rsidRDefault="00000000">
            <w:pPr>
              <w:jc w:val="center"/>
              <w:rPr>
                <w:rFonts w:ascii="Garamond" w:hAnsi="Garamond"/>
              </w:rPr>
            </w:pPr>
            <w:r>
              <w:rPr>
                <w:rFonts w:ascii="Garamond" w:hAnsi="Garamond"/>
                <w:sz w:val="18"/>
                <w:szCs w:val="18"/>
              </w:rPr>
              <w:t>2,85</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466B297F" w14:textId="77777777" w:rsidR="00D1223B" w:rsidRPr="009F6649" w:rsidRDefault="00000000">
            <w:pPr>
              <w:jc w:val="center"/>
              <w:rPr>
                <w:rFonts w:ascii="Garamond" w:hAnsi="Garamond"/>
              </w:rPr>
            </w:pPr>
            <w:r>
              <w:rPr>
                <w:rFonts w:ascii="Garamond" w:hAnsi="Garamond"/>
                <w:sz w:val="18"/>
                <w:szCs w:val="18"/>
              </w:rPr>
              <w:t>3,0</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1823C4CE" w14:textId="77777777" w:rsidR="00D1223B" w:rsidRPr="009F6649" w:rsidRDefault="00000000">
            <w:pPr>
              <w:jc w:val="center"/>
              <w:rPr>
                <w:rFonts w:ascii="Garamond" w:hAnsi="Garamond"/>
              </w:rPr>
            </w:pPr>
            <w:r>
              <w:rPr>
                <w:rFonts w:ascii="Garamond" w:hAnsi="Garamond"/>
                <w:sz w:val="18"/>
                <w:szCs w:val="18"/>
              </w:rPr>
              <w:t>1,09</w:t>
            </w:r>
          </w:p>
        </w:tc>
      </w:tr>
      <w:tr w:rsidR="00D1223B" w:rsidRPr="009F6649" w14:paraId="65800F25" w14:textId="77777777">
        <w:tc>
          <w:tcPr>
            <w:tcW w:w="0" w:type="auto"/>
            <w:tcBorders>
              <w:top w:val="single" w:sz="4" w:space="0" w:color="CCCCCC"/>
              <w:left w:val="single" w:sz="4" w:space="0" w:color="CCCCCC"/>
              <w:bottom w:val="single" w:sz="4" w:space="0" w:color="CCCCCC"/>
              <w:right w:val="single" w:sz="4" w:space="0" w:color="CCCCCC"/>
            </w:tcBorders>
            <w:shd w:val="clear" w:color="auto" w:fill="D9EAD3"/>
            <w:tcMar>
              <w:top w:w="65" w:type="dxa"/>
              <w:left w:w="130" w:type="dxa"/>
              <w:bottom w:w="65" w:type="dxa"/>
              <w:right w:w="130" w:type="dxa"/>
            </w:tcMar>
            <w:vAlign w:val="center"/>
          </w:tcPr>
          <w:p w14:paraId="0C5E5A56" w14:textId="77777777" w:rsidR="00D1223B" w:rsidRPr="009F6649" w:rsidRDefault="00000000">
            <w:pPr>
              <w:rPr>
                <w:rFonts w:ascii="Garamond" w:hAnsi="Garamond"/>
              </w:rPr>
            </w:pPr>
            <w:r>
              <w:rPr>
                <w:rFonts w:ascii="Garamond" w:hAnsi="Garamond"/>
                <w:b/>
                <w:bCs/>
                <w:sz w:val="18"/>
                <w:szCs w:val="18"/>
              </w:rPr>
              <w:t>П11д</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1ABC589B" w14:textId="77777777" w:rsidR="00D1223B" w:rsidRPr="009F6649" w:rsidRDefault="00000000">
            <w:pPr>
              <w:jc w:val="center"/>
              <w:rPr>
                <w:rFonts w:ascii="Garamond" w:hAnsi="Garamond"/>
              </w:rPr>
            </w:pPr>
            <w:r>
              <w:rPr>
                <w:rFonts w:ascii="Garamond" w:hAnsi="Garamond"/>
                <w:sz w:val="18"/>
                <w:szCs w:val="18"/>
              </w:rPr>
              <w:t>Градиво помаже разумијевању</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469FF119" w14:textId="77777777" w:rsidR="00D1223B" w:rsidRPr="009F6649" w:rsidRDefault="00000000">
            <w:pPr>
              <w:jc w:val="center"/>
              <w:rPr>
                <w:rFonts w:ascii="Garamond" w:hAnsi="Garamond"/>
              </w:rPr>
            </w:pPr>
            <w:r>
              <w:rPr>
                <w:rFonts w:ascii="Garamond" w:hAnsi="Garamond"/>
                <w:sz w:val="18"/>
                <w:szCs w:val="18"/>
              </w:rPr>
              <w:t>3,40</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00F12E2B" w14:textId="77777777" w:rsidR="00D1223B" w:rsidRPr="009F6649" w:rsidRDefault="00000000">
            <w:pPr>
              <w:jc w:val="center"/>
              <w:rPr>
                <w:rFonts w:ascii="Garamond" w:hAnsi="Garamond"/>
              </w:rPr>
            </w:pPr>
            <w:r>
              <w:rPr>
                <w:rFonts w:ascii="Garamond" w:hAnsi="Garamond"/>
                <w:sz w:val="18"/>
                <w:szCs w:val="18"/>
              </w:rPr>
              <w:t>4,0</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3F84D22E" w14:textId="77777777" w:rsidR="00D1223B" w:rsidRPr="009F6649" w:rsidRDefault="00000000">
            <w:pPr>
              <w:jc w:val="center"/>
              <w:rPr>
                <w:rFonts w:ascii="Garamond" w:hAnsi="Garamond"/>
              </w:rPr>
            </w:pPr>
            <w:r>
              <w:rPr>
                <w:rFonts w:ascii="Garamond" w:hAnsi="Garamond"/>
                <w:sz w:val="18"/>
                <w:szCs w:val="18"/>
              </w:rPr>
              <w:t>1,27</w:t>
            </w:r>
          </w:p>
        </w:tc>
      </w:tr>
      <w:tr w:rsidR="00D1223B" w:rsidRPr="009F6649" w14:paraId="046018B4" w14:textId="77777777">
        <w:tc>
          <w:tcPr>
            <w:tcW w:w="0" w:type="auto"/>
            <w:tcBorders>
              <w:top w:val="single" w:sz="4" w:space="0" w:color="CCCCCC"/>
              <w:left w:val="single" w:sz="4" w:space="0" w:color="CCCCCC"/>
              <w:bottom w:val="single" w:sz="4" w:space="0" w:color="CCCCCC"/>
              <w:right w:val="single" w:sz="4" w:space="0" w:color="CCCCCC"/>
            </w:tcBorders>
            <w:shd w:val="clear" w:color="auto" w:fill="D9EAD3"/>
            <w:tcMar>
              <w:top w:w="65" w:type="dxa"/>
              <w:left w:w="130" w:type="dxa"/>
              <w:bottom w:w="65" w:type="dxa"/>
              <w:right w:w="130" w:type="dxa"/>
            </w:tcMar>
            <w:vAlign w:val="center"/>
          </w:tcPr>
          <w:p w14:paraId="7CD1DAF9" w14:textId="77777777" w:rsidR="00D1223B" w:rsidRPr="009F6649" w:rsidRDefault="00000000">
            <w:pPr>
              <w:rPr>
                <w:rFonts w:ascii="Garamond" w:hAnsi="Garamond"/>
              </w:rPr>
            </w:pPr>
            <w:r>
              <w:rPr>
                <w:rFonts w:ascii="Garamond" w:hAnsi="Garamond"/>
                <w:b/>
                <w:bCs/>
                <w:sz w:val="18"/>
                <w:szCs w:val="18"/>
              </w:rPr>
              <w:t>П11е</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19CA8F2D" w14:textId="77777777" w:rsidR="00D1223B" w:rsidRPr="009F6649" w:rsidRDefault="00000000">
            <w:pPr>
              <w:jc w:val="center"/>
              <w:rPr>
                <w:rFonts w:ascii="Garamond" w:hAnsi="Garamond"/>
              </w:rPr>
            </w:pPr>
            <w:r>
              <w:rPr>
                <w:rFonts w:ascii="Garamond" w:hAnsi="Garamond"/>
                <w:sz w:val="18"/>
                <w:szCs w:val="18"/>
              </w:rPr>
              <w:t>Благовремена информисаност</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0AE3699F" w14:textId="77777777" w:rsidR="00D1223B" w:rsidRPr="009F6649" w:rsidRDefault="00000000">
            <w:pPr>
              <w:jc w:val="center"/>
              <w:rPr>
                <w:rFonts w:ascii="Garamond" w:hAnsi="Garamond"/>
              </w:rPr>
            </w:pPr>
            <w:r>
              <w:rPr>
                <w:rFonts w:ascii="Garamond" w:hAnsi="Garamond"/>
                <w:sz w:val="18"/>
                <w:szCs w:val="18"/>
              </w:rPr>
              <w:t>3,25</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5157BC0C" w14:textId="77777777" w:rsidR="00D1223B" w:rsidRPr="009F6649" w:rsidRDefault="00000000">
            <w:pPr>
              <w:jc w:val="center"/>
              <w:rPr>
                <w:rFonts w:ascii="Garamond" w:hAnsi="Garamond"/>
              </w:rPr>
            </w:pPr>
            <w:r>
              <w:rPr>
                <w:rFonts w:ascii="Garamond" w:hAnsi="Garamond"/>
                <w:sz w:val="18"/>
                <w:szCs w:val="18"/>
              </w:rPr>
              <w:t>3,0</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2DD5F68C" w14:textId="77777777" w:rsidR="00D1223B" w:rsidRPr="009F6649" w:rsidRDefault="00000000">
            <w:pPr>
              <w:jc w:val="center"/>
              <w:rPr>
                <w:rFonts w:ascii="Garamond" w:hAnsi="Garamond"/>
              </w:rPr>
            </w:pPr>
            <w:r>
              <w:rPr>
                <w:rFonts w:ascii="Garamond" w:hAnsi="Garamond"/>
                <w:sz w:val="18"/>
                <w:szCs w:val="18"/>
              </w:rPr>
              <w:t>1,16</w:t>
            </w:r>
          </w:p>
        </w:tc>
      </w:tr>
      <w:tr w:rsidR="00D1223B" w:rsidRPr="009F6649" w14:paraId="6EE09688" w14:textId="77777777">
        <w:tc>
          <w:tcPr>
            <w:tcW w:w="0" w:type="auto"/>
            <w:tcBorders>
              <w:top w:val="single" w:sz="4" w:space="0" w:color="CCCCCC"/>
              <w:left w:val="single" w:sz="4" w:space="0" w:color="CCCCCC"/>
              <w:bottom w:val="single" w:sz="4" w:space="0" w:color="CCCCCC"/>
              <w:right w:val="single" w:sz="4" w:space="0" w:color="CCCCCC"/>
            </w:tcBorders>
            <w:shd w:val="clear" w:color="auto" w:fill="FCE5CD"/>
            <w:tcMar>
              <w:top w:w="65" w:type="dxa"/>
              <w:left w:w="130" w:type="dxa"/>
              <w:bottom w:w="65" w:type="dxa"/>
              <w:right w:w="130" w:type="dxa"/>
            </w:tcMar>
            <w:vAlign w:val="center"/>
          </w:tcPr>
          <w:p w14:paraId="75A05B93" w14:textId="77777777" w:rsidR="00D1223B" w:rsidRPr="009F6649" w:rsidRDefault="00000000">
            <w:pPr>
              <w:rPr>
                <w:rFonts w:ascii="Garamond" w:hAnsi="Garamond"/>
              </w:rPr>
            </w:pPr>
            <w:r>
              <w:rPr>
                <w:rFonts w:ascii="Garamond" w:hAnsi="Garamond"/>
                <w:b/>
                <w:bCs/>
                <w:sz w:val="18"/>
                <w:szCs w:val="18"/>
              </w:rPr>
              <w:t>П12а</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23E5FA5C" w14:textId="77777777" w:rsidR="00D1223B" w:rsidRPr="009F6649" w:rsidRDefault="00000000">
            <w:pPr>
              <w:jc w:val="center"/>
              <w:rPr>
                <w:rFonts w:ascii="Garamond" w:hAnsi="Garamond"/>
              </w:rPr>
            </w:pPr>
            <w:r>
              <w:rPr>
                <w:rFonts w:ascii="Garamond" w:hAnsi="Garamond"/>
                <w:sz w:val="18"/>
                <w:szCs w:val="18"/>
              </w:rPr>
              <w:t>Распоред оставља довољно времена</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48C25AE3" w14:textId="77777777" w:rsidR="00D1223B" w:rsidRPr="009F6649" w:rsidRDefault="00000000">
            <w:pPr>
              <w:jc w:val="center"/>
              <w:rPr>
                <w:rFonts w:ascii="Garamond" w:hAnsi="Garamond"/>
              </w:rPr>
            </w:pPr>
            <w:r>
              <w:rPr>
                <w:rFonts w:ascii="Garamond" w:hAnsi="Garamond"/>
                <w:sz w:val="18"/>
                <w:szCs w:val="18"/>
              </w:rPr>
              <w:t>3,10</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63258A88" w14:textId="77777777" w:rsidR="00D1223B" w:rsidRPr="009F6649" w:rsidRDefault="00000000">
            <w:pPr>
              <w:jc w:val="center"/>
              <w:rPr>
                <w:rFonts w:ascii="Garamond" w:hAnsi="Garamond"/>
              </w:rPr>
            </w:pPr>
            <w:r>
              <w:rPr>
                <w:rFonts w:ascii="Garamond" w:hAnsi="Garamond"/>
                <w:sz w:val="18"/>
                <w:szCs w:val="18"/>
              </w:rPr>
              <w:t>3,0</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32407BF8" w14:textId="77777777" w:rsidR="00D1223B" w:rsidRPr="009F6649" w:rsidRDefault="00000000">
            <w:pPr>
              <w:jc w:val="center"/>
              <w:rPr>
                <w:rFonts w:ascii="Garamond" w:hAnsi="Garamond"/>
              </w:rPr>
            </w:pPr>
            <w:r>
              <w:rPr>
                <w:rFonts w:ascii="Garamond" w:hAnsi="Garamond"/>
                <w:sz w:val="18"/>
                <w:szCs w:val="18"/>
              </w:rPr>
              <w:t>1,07</w:t>
            </w:r>
          </w:p>
        </w:tc>
      </w:tr>
      <w:tr w:rsidR="00D1223B" w:rsidRPr="009F6649" w14:paraId="4A3A0E6A" w14:textId="77777777">
        <w:tc>
          <w:tcPr>
            <w:tcW w:w="0" w:type="auto"/>
            <w:tcBorders>
              <w:top w:val="single" w:sz="4" w:space="0" w:color="CCCCCC"/>
              <w:left w:val="single" w:sz="4" w:space="0" w:color="CCCCCC"/>
              <w:bottom w:val="single" w:sz="4" w:space="0" w:color="CCCCCC"/>
              <w:right w:val="single" w:sz="4" w:space="0" w:color="CCCCCC"/>
            </w:tcBorders>
            <w:shd w:val="clear" w:color="auto" w:fill="FCE5CD"/>
            <w:tcMar>
              <w:top w:w="65" w:type="dxa"/>
              <w:left w:w="130" w:type="dxa"/>
              <w:bottom w:w="65" w:type="dxa"/>
              <w:right w:w="130" w:type="dxa"/>
            </w:tcMar>
            <w:vAlign w:val="center"/>
          </w:tcPr>
          <w:p w14:paraId="38FBDD83" w14:textId="77777777" w:rsidR="00D1223B" w:rsidRPr="009F6649" w:rsidRDefault="00000000">
            <w:pPr>
              <w:rPr>
                <w:rFonts w:ascii="Garamond" w:hAnsi="Garamond"/>
              </w:rPr>
            </w:pPr>
            <w:r>
              <w:rPr>
                <w:rFonts w:ascii="Garamond" w:hAnsi="Garamond"/>
                <w:b/>
                <w:bCs/>
                <w:sz w:val="18"/>
                <w:szCs w:val="18"/>
              </w:rPr>
              <w:t>П12б</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316DB90A" w14:textId="77777777" w:rsidR="00D1223B" w:rsidRPr="009F6649" w:rsidRDefault="00000000">
            <w:pPr>
              <w:jc w:val="center"/>
              <w:rPr>
                <w:rFonts w:ascii="Garamond" w:hAnsi="Garamond"/>
              </w:rPr>
            </w:pPr>
            <w:r>
              <w:rPr>
                <w:rFonts w:ascii="Garamond" w:hAnsi="Garamond"/>
                <w:sz w:val="18"/>
                <w:szCs w:val="18"/>
              </w:rPr>
              <w:t>Термин почетка предавања</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5960954A" w14:textId="77777777" w:rsidR="00D1223B" w:rsidRPr="009F6649" w:rsidRDefault="00000000">
            <w:pPr>
              <w:jc w:val="center"/>
              <w:rPr>
                <w:rFonts w:ascii="Garamond" w:hAnsi="Garamond"/>
              </w:rPr>
            </w:pPr>
            <w:r>
              <w:rPr>
                <w:rFonts w:ascii="Garamond" w:hAnsi="Garamond"/>
                <w:sz w:val="18"/>
                <w:szCs w:val="18"/>
              </w:rPr>
              <w:t>2,40</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694C1DDC" w14:textId="77777777" w:rsidR="00D1223B" w:rsidRPr="009F6649" w:rsidRDefault="00000000">
            <w:pPr>
              <w:jc w:val="center"/>
              <w:rPr>
                <w:rFonts w:ascii="Garamond" w:hAnsi="Garamond"/>
              </w:rPr>
            </w:pPr>
            <w:r>
              <w:rPr>
                <w:rFonts w:ascii="Garamond" w:hAnsi="Garamond"/>
                <w:sz w:val="18"/>
                <w:szCs w:val="18"/>
              </w:rPr>
              <w:t>2,0</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282262EE" w14:textId="77777777" w:rsidR="00D1223B" w:rsidRPr="009F6649" w:rsidRDefault="00000000">
            <w:pPr>
              <w:jc w:val="center"/>
              <w:rPr>
                <w:rFonts w:ascii="Garamond" w:hAnsi="Garamond"/>
              </w:rPr>
            </w:pPr>
            <w:r>
              <w:rPr>
                <w:rFonts w:ascii="Garamond" w:hAnsi="Garamond"/>
                <w:sz w:val="18"/>
                <w:szCs w:val="18"/>
              </w:rPr>
              <w:t>0,82</w:t>
            </w:r>
          </w:p>
        </w:tc>
      </w:tr>
      <w:tr w:rsidR="00D1223B" w:rsidRPr="009F6649" w14:paraId="50F06D05" w14:textId="77777777">
        <w:tc>
          <w:tcPr>
            <w:tcW w:w="0" w:type="auto"/>
            <w:tcBorders>
              <w:top w:val="single" w:sz="4" w:space="0" w:color="CCCCCC"/>
              <w:left w:val="single" w:sz="4" w:space="0" w:color="CCCCCC"/>
              <w:bottom w:val="single" w:sz="4" w:space="0" w:color="CCCCCC"/>
              <w:right w:val="single" w:sz="4" w:space="0" w:color="CCCCCC"/>
            </w:tcBorders>
            <w:shd w:val="clear" w:color="auto" w:fill="FCE5CD"/>
            <w:tcMar>
              <w:top w:w="65" w:type="dxa"/>
              <w:left w:w="130" w:type="dxa"/>
              <w:bottom w:w="65" w:type="dxa"/>
              <w:right w:w="130" w:type="dxa"/>
            </w:tcMar>
            <w:vAlign w:val="center"/>
          </w:tcPr>
          <w:p w14:paraId="3047DD10" w14:textId="77777777" w:rsidR="00D1223B" w:rsidRPr="009F6649" w:rsidRDefault="00000000">
            <w:pPr>
              <w:rPr>
                <w:rFonts w:ascii="Garamond" w:hAnsi="Garamond"/>
              </w:rPr>
            </w:pPr>
            <w:r>
              <w:rPr>
                <w:rFonts w:ascii="Garamond" w:hAnsi="Garamond"/>
                <w:b/>
                <w:bCs/>
                <w:sz w:val="18"/>
                <w:szCs w:val="18"/>
              </w:rPr>
              <w:t>П12ц</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4FF87F82" w14:textId="77777777" w:rsidR="00D1223B" w:rsidRPr="009F6649" w:rsidRDefault="00000000">
            <w:pPr>
              <w:jc w:val="center"/>
              <w:rPr>
                <w:rFonts w:ascii="Garamond" w:hAnsi="Garamond"/>
              </w:rPr>
            </w:pPr>
            <w:r>
              <w:rPr>
                <w:rFonts w:ascii="Garamond" w:hAnsi="Garamond"/>
                <w:sz w:val="18"/>
                <w:szCs w:val="18"/>
              </w:rPr>
              <w:t>Обавезно присуство олакшава учење</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0B40901F" w14:textId="77777777" w:rsidR="00D1223B" w:rsidRPr="009F6649" w:rsidRDefault="00000000">
            <w:pPr>
              <w:jc w:val="center"/>
              <w:rPr>
                <w:rFonts w:ascii="Garamond" w:hAnsi="Garamond"/>
              </w:rPr>
            </w:pPr>
            <w:r>
              <w:rPr>
                <w:rFonts w:ascii="Garamond" w:hAnsi="Garamond"/>
                <w:sz w:val="18"/>
                <w:szCs w:val="18"/>
              </w:rPr>
              <w:t>3,05</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46E5AC55" w14:textId="77777777" w:rsidR="00D1223B" w:rsidRPr="009F6649" w:rsidRDefault="00000000">
            <w:pPr>
              <w:jc w:val="center"/>
              <w:rPr>
                <w:rFonts w:ascii="Garamond" w:hAnsi="Garamond"/>
              </w:rPr>
            </w:pPr>
            <w:r>
              <w:rPr>
                <w:rFonts w:ascii="Garamond" w:hAnsi="Garamond"/>
                <w:sz w:val="18"/>
                <w:szCs w:val="18"/>
              </w:rPr>
              <w:t>3,0</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7411261F" w14:textId="77777777" w:rsidR="00D1223B" w:rsidRPr="009F6649" w:rsidRDefault="00000000">
            <w:pPr>
              <w:jc w:val="center"/>
              <w:rPr>
                <w:rFonts w:ascii="Garamond" w:hAnsi="Garamond"/>
              </w:rPr>
            </w:pPr>
            <w:r>
              <w:rPr>
                <w:rFonts w:ascii="Garamond" w:hAnsi="Garamond"/>
                <w:sz w:val="18"/>
                <w:szCs w:val="18"/>
              </w:rPr>
              <w:t>1,23</w:t>
            </w:r>
          </w:p>
        </w:tc>
      </w:tr>
      <w:tr w:rsidR="00D1223B" w:rsidRPr="009F6649" w14:paraId="315FB47E" w14:textId="77777777">
        <w:tc>
          <w:tcPr>
            <w:tcW w:w="0" w:type="auto"/>
            <w:tcBorders>
              <w:top w:val="single" w:sz="4" w:space="0" w:color="CCCCCC"/>
              <w:left w:val="single" w:sz="4" w:space="0" w:color="CCCCCC"/>
              <w:bottom w:val="single" w:sz="4" w:space="0" w:color="CCCCCC"/>
              <w:right w:val="single" w:sz="4" w:space="0" w:color="CCCCCC"/>
            </w:tcBorders>
            <w:shd w:val="clear" w:color="auto" w:fill="FCE5CD"/>
            <w:tcMar>
              <w:top w:w="65" w:type="dxa"/>
              <w:left w:w="130" w:type="dxa"/>
              <w:bottom w:w="65" w:type="dxa"/>
              <w:right w:w="130" w:type="dxa"/>
            </w:tcMar>
            <w:vAlign w:val="center"/>
          </w:tcPr>
          <w:p w14:paraId="3293391A" w14:textId="77777777" w:rsidR="00D1223B" w:rsidRPr="009F6649" w:rsidRDefault="00000000">
            <w:pPr>
              <w:rPr>
                <w:rFonts w:ascii="Garamond" w:hAnsi="Garamond"/>
              </w:rPr>
            </w:pPr>
            <w:r>
              <w:rPr>
                <w:rFonts w:ascii="Garamond" w:hAnsi="Garamond"/>
                <w:b/>
                <w:bCs/>
                <w:sz w:val="18"/>
                <w:szCs w:val="18"/>
              </w:rPr>
              <w:t>П12д</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55025D95" w14:textId="77777777" w:rsidR="00D1223B" w:rsidRPr="009F6649" w:rsidRDefault="00000000">
            <w:pPr>
              <w:jc w:val="center"/>
              <w:rPr>
                <w:rFonts w:ascii="Garamond" w:hAnsi="Garamond"/>
              </w:rPr>
            </w:pPr>
            <w:r>
              <w:rPr>
                <w:rFonts w:ascii="Garamond" w:hAnsi="Garamond"/>
                <w:sz w:val="18"/>
                <w:szCs w:val="18"/>
              </w:rPr>
              <w:t>Предиспитне активности помажу припреми</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56CCED60" w14:textId="77777777" w:rsidR="00D1223B" w:rsidRPr="009F6649" w:rsidRDefault="00000000">
            <w:pPr>
              <w:jc w:val="center"/>
              <w:rPr>
                <w:rFonts w:ascii="Garamond" w:hAnsi="Garamond"/>
              </w:rPr>
            </w:pPr>
            <w:r>
              <w:rPr>
                <w:rFonts w:ascii="Garamond" w:hAnsi="Garamond"/>
                <w:sz w:val="18"/>
                <w:szCs w:val="18"/>
              </w:rPr>
              <w:t>3,30</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0EBB6A53" w14:textId="77777777" w:rsidR="00D1223B" w:rsidRPr="009F6649" w:rsidRDefault="00000000">
            <w:pPr>
              <w:jc w:val="center"/>
              <w:rPr>
                <w:rFonts w:ascii="Garamond" w:hAnsi="Garamond"/>
              </w:rPr>
            </w:pPr>
            <w:r>
              <w:rPr>
                <w:rFonts w:ascii="Garamond" w:hAnsi="Garamond"/>
                <w:sz w:val="18"/>
                <w:szCs w:val="18"/>
              </w:rPr>
              <w:t>3,5</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46EA9B96" w14:textId="77777777" w:rsidR="00D1223B" w:rsidRPr="009F6649" w:rsidRDefault="00000000">
            <w:pPr>
              <w:jc w:val="center"/>
              <w:rPr>
                <w:rFonts w:ascii="Garamond" w:hAnsi="Garamond"/>
              </w:rPr>
            </w:pPr>
            <w:r>
              <w:rPr>
                <w:rFonts w:ascii="Garamond" w:hAnsi="Garamond"/>
                <w:sz w:val="18"/>
                <w:szCs w:val="18"/>
              </w:rPr>
              <w:t>1,17</w:t>
            </w:r>
          </w:p>
        </w:tc>
      </w:tr>
      <w:tr w:rsidR="00D1223B" w:rsidRPr="009F6649" w14:paraId="6397EEEA" w14:textId="77777777">
        <w:tc>
          <w:tcPr>
            <w:tcW w:w="0" w:type="auto"/>
            <w:tcBorders>
              <w:top w:val="single" w:sz="4" w:space="0" w:color="CCCCCC"/>
              <w:left w:val="single" w:sz="4" w:space="0" w:color="CCCCCC"/>
              <w:bottom w:val="single" w:sz="4" w:space="0" w:color="CCCCCC"/>
              <w:right w:val="single" w:sz="4" w:space="0" w:color="CCCCCC"/>
            </w:tcBorders>
            <w:shd w:val="clear" w:color="auto" w:fill="CFE2F3"/>
            <w:tcMar>
              <w:top w:w="65" w:type="dxa"/>
              <w:left w:w="130" w:type="dxa"/>
              <w:bottom w:w="65" w:type="dxa"/>
              <w:right w:w="130" w:type="dxa"/>
            </w:tcMar>
            <w:vAlign w:val="center"/>
          </w:tcPr>
          <w:p w14:paraId="3F9C07EF" w14:textId="77777777" w:rsidR="00D1223B" w:rsidRPr="009F6649" w:rsidRDefault="00000000">
            <w:pPr>
              <w:rPr>
                <w:rFonts w:ascii="Garamond" w:hAnsi="Garamond"/>
              </w:rPr>
            </w:pPr>
            <w:r>
              <w:rPr>
                <w:rFonts w:ascii="Garamond" w:hAnsi="Garamond"/>
                <w:b/>
                <w:bCs/>
                <w:sz w:val="18"/>
                <w:szCs w:val="18"/>
              </w:rPr>
              <w:t>П13а</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5FE94493" w14:textId="77777777" w:rsidR="00D1223B" w:rsidRPr="009F6649" w:rsidRDefault="00000000">
            <w:pPr>
              <w:jc w:val="center"/>
              <w:rPr>
                <w:rFonts w:ascii="Garamond" w:hAnsi="Garamond"/>
              </w:rPr>
            </w:pPr>
            <w:r>
              <w:rPr>
                <w:rFonts w:ascii="Garamond" w:hAnsi="Garamond"/>
                <w:sz w:val="18"/>
                <w:szCs w:val="18"/>
              </w:rPr>
              <w:t>Распоред испита довољан за припрему</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12F892B2" w14:textId="77777777" w:rsidR="00D1223B" w:rsidRPr="009F6649" w:rsidRDefault="00000000">
            <w:pPr>
              <w:jc w:val="center"/>
              <w:rPr>
                <w:rFonts w:ascii="Garamond" w:hAnsi="Garamond"/>
              </w:rPr>
            </w:pPr>
            <w:r>
              <w:rPr>
                <w:rFonts w:ascii="Garamond" w:hAnsi="Garamond"/>
                <w:sz w:val="18"/>
                <w:szCs w:val="18"/>
              </w:rPr>
              <w:t>2,95</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65208197" w14:textId="77777777" w:rsidR="00D1223B" w:rsidRPr="009F6649" w:rsidRDefault="00000000">
            <w:pPr>
              <w:jc w:val="center"/>
              <w:rPr>
                <w:rFonts w:ascii="Garamond" w:hAnsi="Garamond"/>
              </w:rPr>
            </w:pPr>
            <w:r>
              <w:rPr>
                <w:rFonts w:ascii="Garamond" w:hAnsi="Garamond"/>
                <w:sz w:val="18"/>
                <w:szCs w:val="18"/>
              </w:rPr>
              <w:t>3,0</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2B187046" w14:textId="77777777" w:rsidR="00D1223B" w:rsidRPr="009F6649" w:rsidRDefault="00000000">
            <w:pPr>
              <w:jc w:val="center"/>
              <w:rPr>
                <w:rFonts w:ascii="Garamond" w:hAnsi="Garamond"/>
              </w:rPr>
            </w:pPr>
            <w:r>
              <w:rPr>
                <w:rFonts w:ascii="Garamond" w:hAnsi="Garamond"/>
                <w:sz w:val="18"/>
                <w:szCs w:val="18"/>
              </w:rPr>
              <w:t>1,15</w:t>
            </w:r>
          </w:p>
        </w:tc>
      </w:tr>
      <w:tr w:rsidR="00D1223B" w:rsidRPr="009F6649" w14:paraId="6D14DBC8" w14:textId="77777777">
        <w:tc>
          <w:tcPr>
            <w:tcW w:w="0" w:type="auto"/>
            <w:tcBorders>
              <w:top w:val="single" w:sz="4" w:space="0" w:color="CCCCCC"/>
              <w:left w:val="single" w:sz="4" w:space="0" w:color="CCCCCC"/>
              <w:bottom w:val="single" w:sz="4" w:space="0" w:color="CCCCCC"/>
              <w:right w:val="single" w:sz="4" w:space="0" w:color="CCCCCC"/>
            </w:tcBorders>
            <w:shd w:val="clear" w:color="auto" w:fill="CFE2F3"/>
            <w:tcMar>
              <w:top w:w="65" w:type="dxa"/>
              <w:left w:w="130" w:type="dxa"/>
              <w:bottom w:w="65" w:type="dxa"/>
              <w:right w:w="130" w:type="dxa"/>
            </w:tcMar>
            <w:vAlign w:val="center"/>
          </w:tcPr>
          <w:p w14:paraId="56B57DC5" w14:textId="77777777" w:rsidR="00D1223B" w:rsidRPr="009F6649" w:rsidRDefault="00000000">
            <w:pPr>
              <w:rPr>
                <w:rFonts w:ascii="Garamond" w:hAnsi="Garamond"/>
              </w:rPr>
            </w:pPr>
            <w:r>
              <w:rPr>
                <w:rFonts w:ascii="Garamond" w:hAnsi="Garamond"/>
                <w:b/>
                <w:bCs/>
                <w:sz w:val="18"/>
                <w:szCs w:val="18"/>
              </w:rPr>
              <w:t>П13б</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0BA6C496" w14:textId="77777777" w:rsidR="00D1223B" w:rsidRPr="009F6649" w:rsidRDefault="00000000">
            <w:pPr>
              <w:jc w:val="center"/>
              <w:rPr>
                <w:rFonts w:ascii="Garamond" w:hAnsi="Garamond"/>
              </w:rPr>
            </w:pPr>
            <w:r>
              <w:rPr>
                <w:rFonts w:ascii="Garamond" w:hAnsi="Garamond"/>
                <w:sz w:val="18"/>
                <w:szCs w:val="18"/>
              </w:rPr>
              <w:t>Доступност материјала за учење</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17D0760D" w14:textId="77777777" w:rsidR="00D1223B" w:rsidRPr="009F6649" w:rsidRDefault="00000000">
            <w:pPr>
              <w:jc w:val="center"/>
              <w:rPr>
                <w:rFonts w:ascii="Garamond" w:hAnsi="Garamond"/>
              </w:rPr>
            </w:pPr>
            <w:r>
              <w:rPr>
                <w:rFonts w:ascii="Garamond" w:hAnsi="Garamond"/>
                <w:sz w:val="18"/>
                <w:szCs w:val="18"/>
              </w:rPr>
              <w:t>3,25</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334D961B" w14:textId="77777777" w:rsidR="00D1223B" w:rsidRPr="009F6649" w:rsidRDefault="00000000">
            <w:pPr>
              <w:jc w:val="center"/>
              <w:rPr>
                <w:rFonts w:ascii="Garamond" w:hAnsi="Garamond"/>
              </w:rPr>
            </w:pPr>
            <w:r>
              <w:rPr>
                <w:rFonts w:ascii="Garamond" w:hAnsi="Garamond"/>
                <w:sz w:val="18"/>
                <w:szCs w:val="18"/>
              </w:rPr>
              <w:t>3,0</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5" w:type="dxa"/>
              <w:left w:w="130" w:type="dxa"/>
              <w:bottom w:w="65" w:type="dxa"/>
              <w:right w:w="130" w:type="dxa"/>
            </w:tcMar>
            <w:vAlign w:val="center"/>
          </w:tcPr>
          <w:p w14:paraId="42846B4A" w14:textId="77777777" w:rsidR="00D1223B" w:rsidRPr="009F6649" w:rsidRDefault="00000000">
            <w:pPr>
              <w:jc w:val="center"/>
              <w:rPr>
                <w:rFonts w:ascii="Garamond" w:hAnsi="Garamond"/>
              </w:rPr>
            </w:pPr>
            <w:r>
              <w:rPr>
                <w:rFonts w:ascii="Garamond" w:hAnsi="Garamond"/>
                <w:sz w:val="18"/>
                <w:szCs w:val="18"/>
              </w:rPr>
              <w:t>1,02</w:t>
            </w:r>
          </w:p>
        </w:tc>
      </w:tr>
      <w:tr w:rsidR="00D1223B" w:rsidRPr="009F6649" w14:paraId="016C518D" w14:textId="77777777">
        <w:tc>
          <w:tcPr>
            <w:tcW w:w="0" w:type="auto"/>
            <w:tcBorders>
              <w:top w:val="single" w:sz="4" w:space="0" w:color="CCCCCC"/>
              <w:left w:val="single" w:sz="4" w:space="0" w:color="CCCCCC"/>
              <w:bottom w:val="single" w:sz="4" w:space="0" w:color="CCCCCC"/>
              <w:right w:val="single" w:sz="4" w:space="0" w:color="CCCCCC"/>
            </w:tcBorders>
            <w:shd w:val="clear" w:color="auto" w:fill="CFE2F3"/>
            <w:tcMar>
              <w:top w:w="65" w:type="dxa"/>
              <w:left w:w="130" w:type="dxa"/>
              <w:bottom w:w="65" w:type="dxa"/>
              <w:right w:w="130" w:type="dxa"/>
            </w:tcMar>
            <w:vAlign w:val="center"/>
          </w:tcPr>
          <w:p w14:paraId="5440890E" w14:textId="77777777" w:rsidR="00D1223B" w:rsidRPr="009F6649" w:rsidRDefault="00000000">
            <w:pPr>
              <w:rPr>
                <w:rFonts w:ascii="Garamond" w:hAnsi="Garamond"/>
              </w:rPr>
            </w:pPr>
            <w:r>
              <w:rPr>
                <w:rFonts w:ascii="Garamond" w:hAnsi="Garamond"/>
                <w:b/>
                <w:bCs/>
                <w:sz w:val="18"/>
                <w:szCs w:val="18"/>
              </w:rPr>
              <w:t>П13ц</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4AD6D299" w14:textId="77777777" w:rsidR="00D1223B" w:rsidRPr="009F6649" w:rsidRDefault="00000000">
            <w:pPr>
              <w:jc w:val="center"/>
              <w:rPr>
                <w:rFonts w:ascii="Garamond" w:hAnsi="Garamond"/>
              </w:rPr>
            </w:pPr>
            <w:r>
              <w:rPr>
                <w:rFonts w:ascii="Garamond" w:hAnsi="Garamond"/>
                <w:sz w:val="18"/>
                <w:szCs w:val="18"/>
              </w:rPr>
              <w:t>Уважавање предиспитних обавеза</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2E5A22BB" w14:textId="77777777" w:rsidR="00D1223B" w:rsidRPr="009F6649" w:rsidRDefault="00000000">
            <w:pPr>
              <w:jc w:val="center"/>
              <w:rPr>
                <w:rFonts w:ascii="Garamond" w:hAnsi="Garamond"/>
              </w:rPr>
            </w:pPr>
            <w:r>
              <w:rPr>
                <w:rFonts w:ascii="Garamond" w:hAnsi="Garamond"/>
                <w:sz w:val="18"/>
                <w:szCs w:val="18"/>
              </w:rPr>
              <w:t>3,10</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52F33008" w14:textId="77777777" w:rsidR="00D1223B" w:rsidRPr="009F6649" w:rsidRDefault="00000000">
            <w:pPr>
              <w:jc w:val="center"/>
              <w:rPr>
                <w:rFonts w:ascii="Garamond" w:hAnsi="Garamond"/>
              </w:rPr>
            </w:pPr>
            <w:r>
              <w:rPr>
                <w:rFonts w:ascii="Garamond" w:hAnsi="Garamond"/>
                <w:sz w:val="18"/>
                <w:szCs w:val="18"/>
              </w:rPr>
              <w:t>3,5</w:t>
            </w:r>
          </w:p>
        </w:tc>
        <w:tc>
          <w:tcPr>
            <w:tcW w:w="0" w:type="auto"/>
            <w:tcBorders>
              <w:top w:val="single" w:sz="4" w:space="0" w:color="CCCCCC"/>
              <w:left w:val="single" w:sz="4" w:space="0" w:color="CCCCCC"/>
              <w:bottom w:val="single" w:sz="4" w:space="0" w:color="CCCCCC"/>
              <w:right w:val="single" w:sz="4" w:space="0" w:color="CCCCCC"/>
            </w:tcBorders>
            <w:shd w:val="clear" w:color="auto" w:fill="EEF4FB"/>
            <w:tcMar>
              <w:top w:w="65" w:type="dxa"/>
              <w:left w:w="130" w:type="dxa"/>
              <w:bottom w:w="65" w:type="dxa"/>
              <w:right w:w="130" w:type="dxa"/>
            </w:tcMar>
            <w:vAlign w:val="center"/>
          </w:tcPr>
          <w:p w14:paraId="5686836A" w14:textId="77777777" w:rsidR="00D1223B" w:rsidRPr="009F6649" w:rsidRDefault="00000000">
            <w:pPr>
              <w:jc w:val="center"/>
              <w:rPr>
                <w:rFonts w:ascii="Garamond" w:hAnsi="Garamond"/>
              </w:rPr>
            </w:pPr>
            <w:r>
              <w:rPr>
                <w:rFonts w:ascii="Garamond" w:hAnsi="Garamond"/>
                <w:sz w:val="18"/>
                <w:szCs w:val="18"/>
              </w:rPr>
              <w:t>1,02</w:t>
            </w:r>
          </w:p>
        </w:tc>
      </w:tr>
    </w:tbl>
    <w:p w14:paraId="3381521C" w14:textId="77777777" w:rsidR="00D1223B" w:rsidRPr="009F6649" w:rsidRDefault="00000000">
      <w:pPr>
        <w:spacing w:before="40" w:after="240"/>
        <w:jc w:val="center"/>
        <w:rPr>
          <w:rFonts w:ascii="Garamond" w:hAnsi="Garamond"/>
        </w:rPr>
      </w:pPr>
      <w:r>
        <w:rPr>
          <w:rFonts w:ascii="Garamond" w:hAnsi="Garamond"/>
          <w:color w:val="555555"/>
          <w:sz w:val="17"/>
          <w:szCs w:val="17"/>
        </w:rPr>
        <w:t>Табела 7.4б: Просјечне оцјене Ликертових тврдњи – СР</w:t>
      </w:r>
    </w:p>
    <w:p w14:paraId="0337C562" w14:textId="77777777" w:rsidR="00D1223B" w:rsidRPr="009F6649" w:rsidRDefault="00D1223B">
      <w:pPr>
        <w:spacing w:after="80"/>
        <w:rPr>
          <w:rFonts w:ascii="Garamond" w:hAnsi="Garamond"/>
        </w:rPr>
      </w:pPr>
    </w:p>
    <w:p w14:paraId="0D9BEAFA" w14:textId="77777777" w:rsidR="00D1223B" w:rsidRPr="009F6649" w:rsidRDefault="00000000">
      <w:pPr>
        <w:spacing w:after="200" w:line="360" w:lineRule="auto"/>
        <w:jc w:val="both"/>
        <w:rPr>
          <w:rFonts w:ascii="Garamond" w:hAnsi="Garamond"/>
        </w:rPr>
      </w:pPr>
      <w:r>
        <w:rPr>
          <w:rFonts w:ascii="Garamond" w:hAnsi="Garamond"/>
          <w:color w:val="1A1A1A"/>
        </w:rPr>
        <w:t>Социјални рад, као најмањи програм у узорку (Н = 20), биљежи тенденцију нижих просјечних оцјена у великом броју категорија, при чему су посебно уочљиви ниски просјеци за распоред предмета по годинама студија (П11ц: 2,85), распоред испита и доступност времена за припрему (П13а: 2,95) те доступност материјала (П13б: 3,25). Незадовољство интернет-везом достиже 70,0% – највиши међупрограмски постотак. Све ове разлике остају испод прага статистичке значајности, но у комбинацији с малим бројем испитаника, треба их тумачити опрезно. Стопа запослености је најнижа од свих програма (15,0%), што је у складу с профилом студијског програма оријентисаног на континуирани академски ангажман.</w:t>
      </w:r>
    </w:p>
    <w:p w14:paraId="319234A7" w14:textId="77777777" w:rsidR="00D1223B" w:rsidRPr="009F6649" w:rsidRDefault="00D1223B">
      <w:pPr>
        <w:spacing w:after="80"/>
        <w:rPr>
          <w:rFonts w:ascii="Garamond" w:hAnsi="Garamond"/>
        </w:rPr>
      </w:pPr>
    </w:p>
    <w:p w14:paraId="50FAC9DD" w14:textId="77777777" w:rsidR="00D1223B" w:rsidRPr="009F6649" w:rsidRDefault="00000000">
      <w:pPr>
        <w:pStyle w:val="Heading1"/>
        <w:pageBreakBefore/>
        <w:spacing w:before="0"/>
        <w:rPr>
          <w:rFonts w:ascii="Garamond" w:hAnsi="Garamond"/>
        </w:rPr>
      </w:pPr>
      <w:r>
        <w:rPr>
          <w:rFonts w:ascii="Garamond" w:hAnsi="Garamond"/>
        </w:rPr>
        <w:lastRenderedPageBreak/>
        <w:t>8. Квалитативна анализа отворених одговора</w:t>
      </w:r>
    </w:p>
    <w:p w14:paraId="01756418" w14:textId="2FD10A0C" w:rsidR="00D1223B" w:rsidRPr="009F6649" w:rsidRDefault="00000000" w:rsidP="00674890">
      <w:pPr>
        <w:spacing w:after="200" w:line="360" w:lineRule="auto"/>
        <w:jc w:val="both"/>
        <w:rPr>
          <w:rFonts w:ascii="Garamond" w:hAnsi="Garamond"/>
        </w:rPr>
      </w:pPr>
      <w:r>
        <w:rPr>
          <w:rFonts w:ascii="Garamond" w:hAnsi="Garamond"/>
          <w:color w:val="1A1A1A"/>
        </w:rPr>
        <w:t>Питања 16 (замјерке), 17 (похвале) и 18 (приједлози за промјену) прикупила су наративне одговоре студената, који пружају вриједан увид у аспекте студирања који нумеричке мјере не могу у потпуности захватити. Тематска анализа проведена је индуктивном методом: одговори су кодирани у примарне кодове, који су потом груписани у општије теме на основу понављајућих образаца. У наставку су приказане четири кључне теме препознате у анализираном корпусу, с подкодовима и репрезентативним цитатима.</w:t>
      </w:r>
    </w:p>
    <w:p w14:paraId="0F8D98B4" w14:textId="77777777" w:rsidR="00D1223B" w:rsidRPr="009F6649" w:rsidRDefault="00000000">
      <w:pPr>
        <w:pStyle w:val="Heading2"/>
        <w:rPr>
          <w:rFonts w:ascii="Garamond" w:hAnsi="Garamond"/>
        </w:rPr>
      </w:pPr>
      <w:r>
        <w:rPr>
          <w:rFonts w:ascii="Garamond" w:hAnsi="Garamond"/>
        </w:rPr>
        <w:t>8.1 Тема 1: Недостатак праксе и примијењености наставних садржаја</w:t>
      </w:r>
    </w:p>
    <w:p w14:paraId="4627FCC5" w14:textId="3E4A3F5B" w:rsidR="00D1223B" w:rsidRPr="009F6649" w:rsidRDefault="00000000">
      <w:pPr>
        <w:spacing w:after="200" w:line="360" w:lineRule="auto"/>
        <w:jc w:val="both"/>
        <w:rPr>
          <w:rFonts w:ascii="Garamond" w:hAnsi="Garamond"/>
        </w:rPr>
      </w:pPr>
      <w:r>
        <w:rPr>
          <w:rFonts w:ascii="Garamond" w:hAnsi="Garamond"/>
          <w:color w:val="1A1A1A"/>
        </w:rPr>
        <w:t>Убједљиво најфреквентнија тема у замјеркама и приједлозима јесте недостатак практичних знања и вјештина, који се појављује у готово сваком тематском кластеру наративних одговора. Студенти различитих програма, различитог пола и различитих година студија користе наизглед различиту терминологију – "практична знања", "примјењиве вјештине", "рад у струци", "теренска пракса", "радионице" – али сви говоре о истој тачки притиска: процјепу између онога што се предаје и онога што ће бити потребно по завршетку студија.</w:t>
      </w:r>
    </w:p>
    <w:p w14:paraId="6238547C" w14:textId="02A13D10" w:rsidR="00D1223B" w:rsidRPr="009F6649" w:rsidRDefault="00000000" w:rsidP="00130B25">
      <w:pPr>
        <w:spacing w:after="200" w:line="360" w:lineRule="auto"/>
        <w:jc w:val="both"/>
        <w:rPr>
          <w:rFonts w:ascii="Garamond" w:hAnsi="Garamond"/>
        </w:rPr>
      </w:pPr>
      <w:r>
        <w:rPr>
          <w:rFonts w:ascii="Garamond" w:hAnsi="Garamond"/>
          <w:color w:val="1A1A1A"/>
        </w:rPr>
        <w:t>Студенти експлицитно проблематизују временски распоред и квалитет праксе. Један студент наводи да би требало "више праксе, а не само на трећој години", други тврди за "реорганизацију студијског програма тако да пракса буде стандардна барем од треће године", а трећи истиче да "базирамо се на срж опредјељења – потребна је пракса током свих година студирања, или уважавање оних студената који раде у струци, а још по распореду немају праксу". Приједлози за унапређење у овој области обухватају гостујуће предаваче из праксе, студијске посјете институцијама и предузећима, практикуме и лабораторијске предмете те директно увођење професионалаца у наставни кадар. Овај налаз директно кореспондира с квантитативним податком да тврдња о усклађености садржаја предмета с вјештинама за рад у медијима (П11б) има једну од најнижих просјечних оцјена у цјелокупном узорку (АС = 3,27), те да студенти Новинарства и комуникологије дају управо овој тврдњи најнижи просјек од свих програма (АС = 3,11).</w:t>
      </w:r>
    </w:p>
    <w:p w14:paraId="260E02C6" w14:textId="77777777" w:rsidR="00D1223B" w:rsidRPr="009F6649" w:rsidRDefault="00000000">
      <w:pPr>
        <w:pStyle w:val="Heading2"/>
        <w:rPr>
          <w:rFonts w:ascii="Garamond" w:hAnsi="Garamond"/>
        </w:rPr>
      </w:pPr>
      <w:r>
        <w:rPr>
          <w:rFonts w:ascii="Garamond" w:hAnsi="Garamond"/>
        </w:rPr>
        <w:t>8.2 Тема 2: Наставни кадар као извор задовољства и академског идентитета</w:t>
      </w:r>
    </w:p>
    <w:p w14:paraId="028D24B9" w14:textId="6FF5304F" w:rsidR="00D1223B" w:rsidRPr="009F6649" w:rsidRDefault="00000000">
      <w:pPr>
        <w:spacing w:after="200" w:line="360" w:lineRule="auto"/>
        <w:jc w:val="both"/>
        <w:rPr>
          <w:rFonts w:ascii="Garamond" w:hAnsi="Garamond"/>
        </w:rPr>
      </w:pPr>
      <w:r>
        <w:rPr>
          <w:rFonts w:ascii="Garamond" w:hAnsi="Garamond"/>
          <w:color w:val="1A1A1A"/>
        </w:rPr>
        <w:t>У похвалама постоји једна тема која је доминантна: наставни кадар. Студенти готово једногласно хвале професоре и асистенте, при чему се у одговорима најчешће појављују атрибути попут "приступачни", "посвећени", "коректни", "отворени за дијалог", "подстичу критичко мишљење" и "спреми да помогну". Рјечник којим студенти описују наставнике надилази формалну евалуацијску терминологију – у више одговора појављују се формулације које назначују да је однос с наставним кадром конституивни елемент академског идентитета и мотивације за студирање.</w:t>
      </w:r>
    </w:p>
    <w:p w14:paraId="0A7FBD07" w14:textId="0EEF6746" w:rsidR="00D1223B" w:rsidRPr="009F6649" w:rsidRDefault="00000000" w:rsidP="00130B25">
      <w:pPr>
        <w:spacing w:after="200" w:line="360" w:lineRule="auto"/>
        <w:jc w:val="both"/>
        <w:rPr>
          <w:rFonts w:ascii="Garamond" w:hAnsi="Garamond"/>
        </w:rPr>
      </w:pPr>
      <w:r>
        <w:rPr>
          <w:rFonts w:ascii="Garamond" w:hAnsi="Garamond"/>
          <w:color w:val="1A1A1A"/>
        </w:rPr>
        <w:t xml:space="preserve">Посебно је илустративна изјава једног студента који пише да програм "пружа солидну основу за разумијевање политичких процеса, институција и савремених друштвених феномена, уз подстицање критичког мишљења и аргументоване расправе" те да "квалитет студијског програма у великој мјери произлази из стручности, посвећености и професионалног односа наставног кадра". Други студент описује наставнике као оне који су "отворени за дијалог, подстичу дискусију и спремни су да студентима пруже </w:t>
      </w:r>
      <w:r>
        <w:rPr>
          <w:rFonts w:ascii="Garamond" w:hAnsi="Garamond"/>
          <w:color w:val="1A1A1A"/>
        </w:rPr>
        <w:lastRenderedPageBreak/>
        <w:t>додатна објашњења и усмјерења, што значајно доприноси квалитету студирања". Овај налаз има и своју реципрочну страну: мањински, али примјетни критички гласови – који говоре о "сувопарним и досадним предавањима" или "професорима без искуства у струци" – вјероватно су управо стога толико уочљиви, јер се јављају на позадини високо постављених стандарда које су студенти интернализиовалии захваљујући претходним позитивним искуствима.</w:t>
      </w:r>
    </w:p>
    <w:p w14:paraId="61836053" w14:textId="77777777" w:rsidR="00D1223B" w:rsidRPr="009F6649" w:rsidRDefault="00000000">
      <w:pPr>
        <w:pStyle w:val="Heading2"/>
        <w:rPr>
          <w:rFonts w:ascii="Garamond" w:hAnsi="Garamond"/>
        </w:rPr>
      </w:pPr>
      <w:r>
        <w:rPr>
          <w:rFonts w:ascii="Garamond" w:hAnsi="Garamond"/>
        </w:rPr>
        <w:t>8.3 Тема 3: Застарјелост и нефлексибилност наставних планова</w:t>
      </w:r>
    </w:p>
    <w:p w14:paraId="0813457E" w14:textId="643A9B13" w:rsidR="00D1223B" w:rsidRPr="009F6649" w:rsidRDefault="00000000">
      <w:pPr>
        <w:spacing w:after="200" w:line="360" w:lineRule="auto"/>
        <w:jc w:val="both"/>
        <w:rPr>
          <w:rFonts w:ascii="Garamond" w:hAnsi="Garamond"/>
        </w:rPr>
      </w:pPr>
      <w:r>
        <w:rPr>
          <w:rFonts w:ascii="Garamond" w:hAnsi="Garamond"/>
          <w:color w:val="1A1A1A"/>
        </w:rPr>
        <w:t>Трећа препознатљива тема тиче се застарјелости садржаја и ригидности наставних планова. Студенти примјећују да одређени предмети "нису праћени савременим токовима", да је литература "застарјела" те да студијски програми нису довољно флексибилни – ни у погледу изборних предмета ни у погледу могућности прилагођавањае индивидуалним академским интересима. Више студената експлицитно наводи жељу за већим бројем изборних предмета који би им омогућили да продубе знање у областима које сматрају релевантним за властиту каријерну путању.</w:t>
      </w:r>
    </w:p>
    <w:p w14:paraId="3454D92E" w14:textId="2A7681A9" w:rsidR="00D1223B" w:rsidRPr="009F6649" w:rsidRDefault="00000000" w:rsidP="00130B25">
      <w:pPr>
        <w:spacing w:after="200" w:line="360" w:lineRule="auto"/>
        <w:jc w:val="both"/>
        <w:rPr>
          <w:rFonts w:ascii="Garamond" w:hAnsi="Garamond"/>
        </w:rPr>
      </w:pPr>
      <w:r>
        <w:rPr>
          <w:rFonts w:ascii="Garamond" w:hAnsi="Garamond"/>
          <w:color w:val="1A1A1A"/>
        </w:rPr>
        <w:t>Посебно је уочљиво упозорење на преклапање наставних јединица између различитих предмета на различитим годинама студија: "Велики дио градива који смо већ детаљно обрадили на ранијим годинама понавља се готово идентично на каснијим предметима." Ово није само критика расипања ресурса – оно директно нарушава мотивацију и перцепцију вертикалног напредовања у студијском процесу. Овај налаз је у вези са релативно ниском оцјеном тврдње о адекватном распореду предмета по годинама студија (П11ц: АС = 3,05), која је у укупном узорку најниже оцијењене тврдње о предметима. Студенти предлажу "модернизацију наставних планова", "редовније ажурирање литературе", "већу флексибилност у избору предмета" и "увођење двосеместралних предмета за кључне наставне цјелине".</w:t>
      </w:r>
    </w:p>
    <w:p w14:paraId="361C77FA" w14:textId="77777777" w:rsidR="00D1223B" w:rsidRPr="009F6649" w:rsidRDefault="00000000">
      <w:pPr>
        <w:pStyle w:val="Heading2"/>
        <w:rPr>
          <w:rFonts w:ascii="Garamond" w:hAnsi="Garamond"/>
        </w:rPr>
      </w:pPr>
      <w:r>
        <w:rPr>
          <w:rFonts w:ascii="Garamond" w:hAnsi="Garamond"/>
        </w:rPr>
        <w:t>8.4 Тема 4: Административна култура и перципирана правичност</w:t>
      </w:r>
    </w:p>
    <w:p w14:paraId="7D33897C" w14:textId="325E1A56" w:rsidR="00D1223B" w:rsidRPr="009F6649" w:rsidRDefault="00000000">
      <w:pPr>
        <w:spacing w:after="200" w:line="360" w:lineRule="auto"/>
        <w:jc w:val="both"/>
        <w:rPr>
          <w:rFonts w:ascii="Garamond" w:hAnsi="Garamond"/>
        </w:rPr>
      </w:pPr>
      <w:r>
        <w:rPr>
          <w:rFonts w:ascii="Garamond" w:hAnsi="Garamond"/>
          <w:color w:val="1A1A1A"/>
        </w:rPr>
        <w:t>Четврта препозната тема тиче се административних и комуникацијских образаца који не нарушавају академски квалитет директно, али оптерећују свакодневно студентско искуство и могу поткопавати институционално повјерење. Најчешће се помиње недовољна благовременост обавјештавања: професори који не јављају изостанак, кашњења с објавом термина испита или промјенама у распореду. Један студент прецизира контекст: "Доста студената долази из других градова, излази с посла и сл.", чиме структурални проблем лоше комуникације смјешта у шири социоекономски оквир који захвата не само неугодност него и директне финансијске трошкове.</w:t>
      </w:r>
    </w:p>
    <w:p w14:paraId="3D2E47D1" w14:textId="52A2403A" w:rsidR="00D1223B" w:rsidRPr="009F6649" w:rsidRDefault="00000000">
      <w:pPr>
        <w:spacing w:after="200" w:line="360" w:lineRule="auto"/>
        <w:jc w:val="both"/>
        <w:rPr>
          <w:rFonts w:ascii="Garamond" w:hAnsi="Garamond"/>
        </w:rPr>
      </w:pPr>
      <w:r>
        <w:rPr>
          <w:rFonts w:ascii="Garamond" w:hAnsi="Garamond"/>
          <w:color w:val="1A1A1A"/>
        </w:rPr>
        <w:t>Тема перципираног система оцјењивања и права на жалбу присутна је у готово свим програмима, с различитим нијансама. Студенти тематизују неједнак третман у бодовању предиспитних активности, оспоравају критеријуме који наводно награђују формалну присутност једнако без обзира на допринос, те траже "транспарентније критерије бодовања који би допринијели већој правичности". Ови наративни налази директно су повезани са квантитативним открићем статистички значајне разлике у перцепцији права на жалбу између студијских програма (χ² = 14,424; п = 0,025) – једином међупрограмском разликом која је достигла статистичку значајност у цијелој анкети.</w:t>
      </w:r>
    </w:p>
    <w:p w14:paraId="3385FAD0" w14:textId="77777777" w:rsidR="00D1223B" w:rsidRPr="009F6649" w:rsidRDefault="00D1223B">
      <w:pPr>
        <w:spacing w:after="80"/>
        <w:rPr>
          <w:rFonts w:ascii="Garamond" w:hAnsi="Garamond"/>
        </w:rPr>
      </w:pPr>
    </w:p>
    <w:p w14:paraId="35F3C7E4" w14:textId="77777777" w:rsidR="00D1223B" w:rsidRPr="009F6649" w:rsidRDefault="00000000">
      <w:pPr>
        <w:pStyle w:val="Heading1"/>
        <w:pageBreakBefore/>
        <w:spacing w:before="0"/>
        <w:rPr>
          <w:rFonts w:ascii="Garamond" w:hAnsi="Garamond"/>
        </w:rPr>
      </w:pPr>
      <w:r>
        <w:rPr>
          <w:rFonts w:ascii="Garamond" w:hAnsi="Garamond"/>
        </w:rPr>
        <w:lastRenderedPageBreak/>
        <w:t>9. Препоруке на основу резултата</w:t>
      </w:r>
    </w:p>
    <w:p w14:paraId="46391861" w14:textId="126171F5" w:rsidR="00D1223B" w:rsidRPr="009F6649" w:rsidRDefault="00000000" w:rsidP="00130B25">
      <w:pPr>
        <w:spacing w:after="200" w:line="360" w:lineRule="auto"/>
        <w:jc w:val="both"/>
        <w:rPr>
          <w:rFonts w:ascii="Garamond" w:hAnsi="Garamond"/>
        </w:rPr>
      </w:pPr>
      <w:r>
        <w:rPr>
          <w:rFonts w:ascii="Garamond" w:hAnsi="Garamond"/>
          <w:color w:val="1A1A1A"/>
        </w:rPr>
        <w:t>Препоруке које слиједе засноване су на интегрисаном читању квантитативних резултата и тематске анализе наративних одговора студената. Поредане су према процијењеном приоритету, који је одређен комбинацијом интензитета измјереног незадовољства, фреквенције у наративним одговорима и стратешке важности за мисију Факултета.</w:t>
      </w:r>
    </w:p>
    <w:p w14:paraId="17690EA4" w14:textId="77777777" w:rsidR="00D1223B" w:rsidRPr="009F6649" w:rsidRDefault="00000000">
      <w:pPr>
        <w:pStyle w:val="Heading2"/>
        <w:rPr>
          <w:rFonts w:ascii="Garamond" w:hAnsi="Garamond"/>
        </w:rPr>
      </w:pPr>
      <w:r>
        <w:rPr>
          <w:rFonts w:ascii="Garamond" w:hAnsi="Garamond"/>
        </w:rPr>
        <w:t>Препорука 1: Хитно унапређење интернет-инфраструктуре</w:t>
      </w:r>
    </w:p>
    <w:p w14:paraId="669BE9BA" w14:textId="7EA9378A" w:rsidR="00D1223B" w:rsidRPr="009F6649" w:rsidRDefault="00000000" w:rsidP="00130B25">
      <w:pPr>
        <w:spacing w:after="200" w:line="360" w:lineRule="auto"/>
        <w:jc w:val="both"/>
        <w:rPr>
          <w:rFonts w:ascii="Garamond" w:hAnsi="Garamond"/>
        </w:rPr>
      </w:pPr>
      <w:r>
        <w:rPr>
          <w:rFonts w:ascii="Garamond" w:hAnsi="Garamond"/>
          <w:color w:val="1A1A1A"/>
        </w:rPr>
        <w:t>Незадовољство доступношћу интернета апсолутно је најизраженије од свих мјерених појава: 60,7% студената није задовољно, а постотак незадовољних у три од четири програма прелази 63%. Интернет није луксуз нити комфор у савременом академском окружењу – он је основна инфраструктура за приступ научним базама података, дигиталним наставним материјалима, комуникацијским платформама и алаткама неопходним за реализацију наставних задатака. Препоручује се хитан технички репрограм постојеће мрежне инфраструктуре, идентификација просторних и капацитетних слабости, те плански развој и имплементација рјешења који би гарантовао минималну брзину и стабилност везе у свим просторијама Факултета намијењеним настави и учењу.</w:t>
      </w:r>
    </w:p>
    <w:p w14:paraId="06626156" w14:textId="77777777" w:rsidR="00D1223B" w:rsidRPr="009F6649" w:rsidRDefault="00000000">
      <w:pPr>
        <w:pStyle w:val="Heading2"/>
        <w:rPr>
          <w:rFonts w:ascii="Garamond" w:hAnsi="Garamond"/>
        </w:rPr>
      </w:pPr>
      <w:r>
        <w:rPr>
          <w:rFonts w:ascii="Garamond" w:hAnsi="Garamond"/>
        </w:rPr>
        <w:t>Препорука 2: Ревитализација библиотечног фонда и репозиционирање библиотеке</w:t>
      </w:r>
    </w:p>
    <w:p w14:paraId="42D5540D" w14:textId="59C5DAA1" w:rsidR="00D1223B" w:rsidRPr="009F6649" w:rsidRDefault="00000000" w:rsidP="00130B25">
      <w:pPr>
        <w:spacing w:after="200" w:line="360" w:lineRule="auto"/>
        <w:jc w:val="both"/>
        <w:rPr>
          <w:rFonts w:ascii="Garamond" w:hAnsi="Garamond"/>
        </w:rPr>
      </w:pPr>
      <w:r>
        <w:rPr>
          <w:rFonts w:ascii="Garamond" w:hAnsi="Garamond"/>
          <w:color w:val="1A1A1A"/>
        </w:rPr>
        <w:t>Само 6,5% студената сматра библиотеку у потпуности снабдјевеном, а 65,4% уопште не користи читаоницу. Ови подаци заједно скицирају слику институционалног ресурса који је де фацто изгубио примарну образовну функцију. Проблем је двојак: садржајна адекватност фонда и култура коришћења. Препоручује се систематско усклађивање набавке литературе с наставним плановима сваког програма, посебно у погледу актуелности издања и развоја приступа дигиталним базама података. На страни културе коришћења, библиотеку треба репозиционирати као активни академски центар кроз организацију студијских сесија, истраживачких радионица и других наставних активности које физички смјештају студентски рад управо у тај простор.</w:t>
      </w:r>
    </w:p>
    <w:p w14:paraId="0D065390" w14:textId="77777777" w:rsidR="00D1223B" w:rsidRPr="009F6649" w:rsidRDefault="00000000">
      <w:pPr>
        <w:pStyle w:val="Heading2"/>
        <w:rPr>
          <w:rFonts w:ascii="Garamond" w:hAnsi="Garamond"/>
        </w:rPr>
      </w:pPr>
      <w:r>
        <w:rPr>
          <w:rFonts w:ascii="Garamond" w:hAnsi="Garamond"/>
        </w:rPr>
        <w:t>Препорука 3: Структурално јачање практичних знања и професионалних вјештина</w:t>
      </w:r>
    </w:p>
    <w:p w14:paraId="46C070D0" w14:textId="4BA05967" w:rsidR="00D1223B" w:rsidRPr="009F6649" w:rsidRDefault="00000000">
      <w:pPr>
        <w:spacing w:after="200" w:line="360" w:lineRule="auto"/>
        <w:jc w:val="both"/>
        <w:rPr>
          <w:rFonts w:ascii="Garamond" w:hAnsi="Garamond"/>
        </w:rPr>
      </w:pPr>
      <w:r>
        <w:rPr>
          <w:rFonts w:ascii="Garamond" w:hAnsi="Garamond"/>
          <w:color w:val="1A1A1A"/>
        </w:rPr>
        <w:t>Недостатак праксе и примијењености доминантна је тема наративних одговора студената, присутна у сваком студијском програму и на свим годинама студија, те директно кореспондира с ниском оцјеном усклађености садржаја предмета с професионалним потребама (П11б: АС = 3,27). Препоручује се систематска курикуларна ревизија с циљем повећања удјела практичних активности у свакој години студија – не само на трећој и/или четвртој. Конкретне мјере требало би обухватити увођење теренске праксе од раније године студија, редовне посјете институцијама и организацијама из релевантних сектора, гостујуће предаваче-практичаре, симулацијске вјежбе и пројектне задатке који директно одговарају реалним професионалним сценаријима. За Новинарство и комуникологију посебно се препоручује оснивање или реактивизација медијског центра који би студентима пружао конкретну стручну подлогу кроз рад на аутентичним медијским пројектима.</w:t>
      </w:r>
    </w:p>
    <w:p w14:paraId="5FB4A990" w14:textId="77777777" w:rsidR="00D1223B" w:rsidRDefault="00D1223B">
      <w:pPr>
        <w:spacing w:after="80"/>
        <w:rPr>
          <w:rFonts w:ascii="Garamond" w:hAnsi="Garamond"/>
        </w:rPr>
      </w:pPr>
    </w:p>
    <w:p w14:paraId="532CA05C" w14:textId="77777777" w:rsidR="00130B25" w:rsidRDefault="00130B25">
      <w:pPr>
        <w:spacing w:after="80"/>
        <w:rPr>
          <w:rFonts w:ascii="Garamond" w:hAnsi="Garamond"/>
        </w:rPr>
      </w:pPr>
    </w:p>
    <w:p w14:paraId="09F9FDAD" w14:textId="77777777" w:rsidR="00130B25" w:rsidRDefault="00130B25">
      <w:pPr>
        <w:spacing w:after="80"/>
        <w:rPr>
          <w:rFonts w:ascii="Garamond" w:hAnsi="Garamond"/>
        </w:rPr>
      </w:pPr>
    </w:p>
    <w:p w14:paraId="5D78F53C" w14:textId="77777777" w:rsidR="00130B25" w:rsidRPr="009F6649" w:rsidRDefault="00130B25">
      <w:pPr>
        <w:spacing w:after="80"/>
        <w:rPr>
          <w:rFonts w:ascii="Garamond" w:hAnsi="Garamond"/>
        </w:rPr>
      </w:pPr>
    </w:p>
    <w:p w14:paraId="30D9D686" w14:textId="77777777" w:rsidR="00D1223B" w:rsidRPr="009F6649" w:rsidRDefault="00000000">
      <w:pPr>
        <w:pStyle w:val="Heading2"/>
        <w:rPr>
          <w:rFonts w:ascii="Garamond" w:hAnsi="Garamond"/>
        </w:rPr>
      </w:pPr>
      <w:r>
        <w:rPr>
          <w:rFonts w:ascii="Garamond" w:hAnsi="Garamond"/>
        </w:rPr>
        <w:t>Препорука 4: Хармонизација поступка жалбе и транспарентност оцјењивања</w:t>
      </w:r>
    </w:p>
    <w:p w14:paraId="3138BE93" w14:textId="1EEC3AA5" w:rsidR="00D1223B" w:rsidRPr="009F6649" w:rsidRDefault="00000000" w:rsidP="00130B25">
      <w:pPr>
        <w:spacing w:after="200" w:line="360" w:lineRule="auto"/>
        <w:jc w:val="both"/>
        <w:rPr>
          <w:rFonts w:ascii="Garamond" w:hAnsi="Garamond"/>
        </w:rPr>
      </w:pPr>
      <w:r>
        <w:rPr>
          <w:rFonts w:ascii="Garamond" w:hAnsi="Garamond"/>
          <w:color w:val="1A1A1A"/>
        </w:rPr>
        <w:t>Хи-квадрат тест открио је статистички значајну разлику у перцепцији права на жалбу између студијских програма (χ² = 14,424; п = 0,025) – једину значајну међупрограмску разлику у цијелој анкети, што је чини посебно индикативним налазом. Перцепција неједнакости у примјени правила и могућностима жалбеног поступка директно нарушава повјерење у академске институције, а наративни одговори то и експлицитно потврђују. Препоручује се израда и јавно објављивање јасних, једнообразних смјерница за поступак приговора на оцјењивање на разини цијелог Факултета, уз гаранцију да сви студенти, без обзира на студијски програм, имају једнака формална права и једнаке механизме заштите. Паралелно с тим, систем бодовања предиспитних активности требало би учинити транспарентнијим и досљеднијим, с јасно дефинисаним и јавно доступним критеријима евалуације.</w:t>
      </w:r>
    </w:p>
    <w:p w14:paraId="68F3EC7C" w14:textId="77777777" w:rsidR="00D1223B" w:rsidRPr="009F6649" w:rsidRDefault="00000000">
      <w:pPr>
        <w:pStyle w:val="Heading2"/>
        <w:rPr>
          <w:rFonts w:ascii="Garamond" w:hAnsi="Garamond"/>
        </w:rPr>
      </w:pPr>
      <w:r>
        <w:rPr>
          <w:rFonts w:ascii="Garamond" w:hAnsi="Garamond"/>
        </w:rPr>
        <w:t>Препорука 5: Модернизација наставних планова и повећање програмске флексибилности</w:t>
      </w:r>
    </w:p>
    <w:p w14:paraId="3390D6E7" w14:textId="136C2118" w:rsidR="00D1223B" w:rsidRPr="009F6649" w:rsidRDefault="00000000" w:rsidP="00130B25">
      <w:pPr>
        <w:spacing w:after="200" w:line="360" w:lineRule="auto"/>
        <w:jc w:val="both"/>
        <w:rPr>
          <w:rFonts w:ascii="Garamond" w:hAnsi="Garamond"/>
        </w:rPr>
      </w:pPr>
      <w:r>
        <w:rPr>
          <w:rFonts w:ascii="Garamond" w:hAnsi="Garamond"/>
          <w:color w:val="1A1A1A"/>
        </w:rPr>
        <w:t>Тематска анализа наративних одговора идентифицира застарјелост садржаја и ригидност студијских програма као значајну тачку незадовољства. Студенти конкретно указују на преклапање градива између предмета, превелик број обавезних предмета који не одговарају исказаном професионалном усмјерењу те недовољну понуду изборних предмета. Релативно ниска просјечна оцјена тврдње о адекватном распореду предмета по годинама студија (П11ц: АС = 3,05) квантитативно потврђује ове наративне критике. Препоручује се провођење курикуларне ревизије с јасним циљевима елиминације редундантних садржаја, систематског ажурирања литературе и проширења каталога изборних предмета. Студенти би требало бити укључени у овај процес кроз формализоване и периодичне консултативне механизме, што би истовремено допринијело развоју осјећаја саодговорности за квалитет програма.</w:t>
      </w:r>
    </w:p>
    <w:p w14:paraId="56911E14" w14:textId="77777777" w:rsidR="00D1223B" w:rsidRPr="009F6649" w:rsidRDefault="00000000">
      <w:pPr>
        <w:pStyle w:val="Heading2"/>
        <w:rPr>
          <w:rFonts w:ascii="Garamond" w:hAnsi="Garamond"/>
        </w:rPr>
      </w:pPr>
      <w:r>
        <w:rPr>
          <w:rFonts w:ascii="Garamond" w:hAnsi="Garamond"/>
        </w:rPr>
        <w:t>Препорука 6: Институционализација подршке наставном кадру</w:t>
      </w:r>
    </w:p>
    <w:p w14:paraId="183BCE05" w14:textId="77777777" w:rsidR="00D1223B" w:rsidRPr="009F6649" w:rsidRDefault="00000000">
      <w:pPr>
        <w:spacing w:after="200" w:line="360" w:lineRule="auto"/>
        <w:jc w:val="both"/>
        <w:rPr>
          <w:rFonts w:ascii="Garamond" w:hAnsi="Garamond"/>
        </w:rPr>
      </w:pPr>
      <w:r>
        <w:rPr>
          <w:rFonts w:ascii="Garamond" w:hAnsi="Garamond"/>
          <w:color w:val="1A1A1A"/>
        </w:rPr>
        <w:t>Наративни одговори студената недвосмислено потврђују да је наставни кадар најснажнији покретач задовољства студирањем. Студентска искуства која остају у сјећању и која дефинишу идентификацију с програмом везана су за конкретне наставнике који су студенте инспирисали, подржавали и подстицали на критичко мишљење. Препоручује се да Факултет формализује овај капитал: кроз редовне институционалне награде за изврсност у настави, системе менторства и механизме дијељења добре наставне праксе. Студентска евалуација наставника требало би бити периодичан, транспарентан и функционалан процес који затвара петљу повратне информације и који у институционалној култури препознаје и награђује наставнике који конзистентно доприносе високом нивоу студентског задовољства и академског развоја.</w:t>
      </w:r>
    </w:p>
    <w:p w14:paraId="495B46BF" w14:textId="77777777" w:rsidR="00D1223B" w:rsidRPr="009F6649" w:rsidRDefault="00D1223B">
      <w:pPr>
        <w:spacing w:after="80"/>
        <w:rPr>
          <w:rFonts w:ascii="Garamond" w:hAnsi="Garamond"/>
        </w:rPr>
      </w:pPr>
    </w:p>
    <w:p w14:paraId="4DB5D851" w14:textId="77777777" w:rsidR="00D1223B" w:rsidRPr="009F6649" w:rsidRDefault="00D1223B">
      <w:pPr>
        <w:pBdr>
          <w:bottom w:val="single" w:sz="4" w:space="1" w:color="C0C0C0"/>
        </w:pBdr>
        <w:spacing w:before="160" w:after="160"/>
        <w:rPr>
          <w:rFonts w:ascii="Garamond" w:hAnsi="Garamond"/>
        </w:rPr>
      </w:pPr>
    </w:p>
    <w:p w14:paraId="5438677A" w14:textId="6D528305" w:rsidR="00D1223B" w:rsidRPr="009F6649" w:rsidRDefault="00000000">
      <w:pPr>
        <w:spacing w:before="180" w:after="80"/>
        <w:jc w:val="center"/>
        <w:rPr>
          <w:rFonts w:ascii="Garamond" w:hAnsi="Garamond"/>
        </w:rPr>
      </w:pPr>
      <w:r>
        <w:rPr>
          <w:rFonts w:ascii="Garamond" w:hAnsi="Garamond"/>
          <w:color w:val="888888"/>
          <w:sz w:val="17"/>
          <w:szCs w:val="17"/>
        </w:rPr>
        <w:t xml:space="preserve">Анализа припремљена уз подршку </w:t>
      </w:r>
      <w:r w:rsidR="001C673B">
        <w:rPr>
          <w:rFonts w:ascii="Garamond" w:hAnsi="Garamond"/>
          <w:color w:val="888888"/>
          <w:sz w:val="17"/>
          <w:szCs w:val="17"/>
        </w:rPr>
        <w:t>Claude AI</w:t>
      </w:r>
      <w:r>
        <w:rPr>
          <w:rFonts w:ascii="Garamond" w:hAnsi="Garamond"/>
          <w:color w:val="888888"/>
          <w:sz w:val="17"/>
          <w:szCs w:val="17"/>
        </w:rPr>
        <w:t xml:space="preserve"> асистента. Аутор гарантује да је АИ технологија кориштена етички, савјесно и уз адекватну обуку  ·  Фебруар 2026.</w:t>
      </w:r>
    </w:p>
    <w:sectPr w:rsidR="00D1223B" w:rsidRPr="009F6649">
      <w:headerReference w:type="default" r:id="rId18"/>
      <w:footerReference w:type="default" r:id="rId19"/>
      <w:pgSz w:w="11906" w:h="16838"/>
      <w:pgMar w:top="1280" w:right="1280" w:bottom="1280" w:left="12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2CB15" w14:textId="77777777" w:rsidR="00F90686" w:rsidRDefault="00F90686">
      <w:r>
        <w:separator/>
      </w:r>
    </w:p>
  </w:endnote>
  <w:endnote w:type="continuationSeparator" w:id="0">
    <w:p w14:paraId="07DA34B3" w14:textId="77777777" w:rsidR="00F90686" w:rsidRDefault="00F90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4541A" w14:textId="77777777" w:rsidR="00D1223B" w:rsidRDefault="00000000">
    <w:pPr>
      <w:pBdr>
        <w:top w:val="single" w:sz="4" w:space="2" w:color="CCCCCC"/>
      </w:pBdr>
      <w:jc w:val="center"/>
    </w:pPr>
    <w:r>
      <w:rPr>
        <w:color w:val="999999"/>
        <w:sz w:val="16"/>
        <w:szCs w:val="16"/>
      </w:rPr>
      <w:t xml:space="preserve">Страница </w:t>
    </w:r>
    <w:r>
      <w:rPr>
        <w:color w:val="999999"/>
        <w:sz w:val="16"/>
        <w:szCs w:val="16"/>
      </w:rPr>
      <w:fldChar w:fldCharType="begin"/>
    </w:r>
    <w:r>
      <w:rPr>
        <w:color w:val="999999"/>
        <w:sz w:val="16"/>
        <w:szCs w:val="16"/>
      </w:rPr>
      <w:instrText>PAGE</w:instrText>
    </w:r>
    <w:r>
      <w:rPr>
        <w:color w:val="999999"/>
        <w:sz w:val="16"/>
        <w:szCs w:val="16"/>
      </w:rPr>
      <w:fldChar w:fldCharType="separate"/>
    </w:r>
    <w:r w:rsidR="0004554D">
      <w:rPr>
        <w:noProof/>
        <w:color w:val="999999"/>
        <w:sz w:val="16"/>
        <w:szCs w:val="16"/>
      </w:rPr>
      <w:t>1</w:t>
    </w:r>
    <w:r>
      <w:rPr>
        <w:color w:val="999999"/>
        <w:sz w:val="16"/>
        <w:szCs w:val="16"/>
      </w:rPr>
      <w:fldChar w:fldCharType="end"/>
    </w:r>
    <w:r>
      <w:rPr>
        <w:color w:val="999999"/>
        <w:sz w:val="16"/>
        <w:szCs w:val="16"/>
      </w:rPr>
      <w:t xml:space="preserve"> од </w:t>
    </w:r>
    <w:r>
      <w:rPr>
        <w:color w:val="999999"/>
        <w:sz w:val="16"/>
        <w:szCs w:val="16"/>
      </w:rPr>
      <w:fldChar w:fldCharType="begin"/>
    </w:r>
    <w:r>
      <w:rPr>
        <w:color w:val="999999"/>
        <w:sz w:val="16"/>
        <w:szCs w:val="16"/>
      </w:rPr>
      <w:instrText>NUMPAGES</w:instrText>
    </w:r>
    <w:r>
      <w:rPr>
        <w:color w:val="999999"/>
        <w:sz w:val="16"/>
        <w:szCs w:val="16"/>
      </w:rPr>
      <w:fldChar w:fldCharType="separate"/>
    </w:r>
    <w:r w:rsidR="0004554D">
      <w:rPr>
        <w:noProof/>
        <w:color w:val="999999"/>
        <w:sz w:val="16"/>
        <w:szCs w:val="16"/>
      </w:rPr>
      <w:t>2</w:t>
    </w:r>
    <w:r>
      <w:rPr>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32F15" w14:textId="77777777" w:rsidR="00F90686" w:rsidRDefault="00F90686">
      <w:r>
        <w:separator/>
      </w:r>
    </w:p>
  </w:footnote>
  <w:footnote w:type="continuationSeparator" w:id="0">
    <w:p w14:paraId="73398B1B" w14:textId="77777777" w:rsidR="00F90686" w:rsidRDefault="00F90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9AF4F" w14:textId="77777777" w:rsidR="00D1223B" w:rsidRDefault="00000000">
    <w:pPr>
      <w:pBdr>
        <w:bottom w:val="single" w:sz="6" w:space="3" w:color="2E5FA3"/>
      </w:pBdr>
      <w:spacing w:after="80"/>
      <w:jc w:val="right"/>
    </w:pPr>
    <w:r>
      <w:rPr>
        <w:color w:val="2E5FA3"/>
        <w:sz w:val="16"/>
        <w:szCs w:val="16"/>
      </w:rPr>
      <w:t>Анализа студентске анкете – Факултет политичких наука,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2D7960"/>
    <w:multiLevelType w:val="hybridMultilevel"/>
    <w:tmpl w:val="AADC27F6"/>
    <w:lvl w:ilvl="0" w:tplc="638660AE">
      <w:start w:val="1"/>
      <w:numFmt w:val="bullet"/>
      <w:lvlText w:val="●"/>
      <w:lvlJc w:val="left"/>
      <w:pPr>
        <w:ind w:left="720" w:hanging="360"/>
      </w:pPr>
    </w:lvl>
    <w:lvl w:ilvl="1" w:tplc="6E1E0B2A">
      <w:start w:val="1"/>
      <w:numFmt w:val="bullet"/>
      <w:lvlText w:val="○"/>
      <w:lvlJc w:val="left"/>
      <w:pPr>
        <w:ind w:left="1440" w:hanging="360"/>
      </w:pPr>
    </w:lvl>
    <w:lvl w:ilvl="2" w:tplc="B8A653B0">
      <w:start w:val="1"/>
      <w:numFmt w:val="bullet"/>
      <w:lvlText w:val="■"/>
      <w:lvlJc w:val="left"/>
      <w:pPr>
        <w:ind w:left="2160" w:hanging="360"/>
      </w:pPr>
    </w:lvl>
    <w:lvl w:ilvl="3" w:tplc="DCBCA284">
      <w:start w:val="1"/>
      <w:numFmt w:val="bullet"/>
      <w:lvlText w:val="●"/>
      <w:lvlJc w:val="left"/>
      <w:pPr>
        <w:ind w:left="2880" w:hanging="360"/>
      </w:pPr>
    </w:lvl>
    <w:lvl w:ilvl="4" w:tplc="236EAC42">
      <w:start w:val="1"/>
      <w:numFmt w:val="bullet"/>
      <w:lvlText w:val="○"/>
      <w:lvlJc w:val="left"/>
      <w:pPr>
        <w:ind w:left="3600" w:hanging="360"/>
      </w:pPr>
    </w:lvl>
    <w:lvl w:ilvl="5" w:tplc="DED41938">
      <w:start w:val="1"/>
      <w:numFmt w:val="bullet"/>
      <w:lvlText w:val="■"/>
      <w:lvlJc w:val="left"/>
      <w:pPr>
        <w:ind w:left="4320" w:hanging="360"/>
      </w:pPr>
    </w:lvl>
    <w:lvl w:ilvl="6" w:tplc="D166F24A">
      <w:start w:val="1"/>
      <w:numFmt w:val="bullet"/>
      <w:lvlText w:val="●"/>
      <w:lvlJc w:val="left"/>
      <w:pPr>
        <w:ind w:left="5040" w:hanging="360"/>
      </w:pPr>
    </w:lvl>
    <w:lvl w:ilvl="7" w:tplc="CA42BA4E">
      <w:start w:val="1"/>
      <w:numFmt w:val="bullet"/>
      <w:lvlText w:val="●"/>
      <w:lvlJc w:val="left"/>
      <w:pPr>
        <w:ind w:left="5760" w:hanging="360"/>
      </w:pPr>
    </w:lvl>
    <w:lvl w:ilvl="8" w:tplc="FCCE2D84">
      <w:start w:val="1"/>
      <w:numFmt w:val="bullet"/>
      <w:lvlText w:val="●"/>
      <w:lvlJc w:val="left"/>
      <w:pPr>
        <w:ind w:left="6480" w:hanging="360"/>
      </w:pPr>
    </w:lvl>
  </w:abstractNum>
  <w:num w:numId="1" w16cid:durableId="405965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23B"/>
    <w:rsid w:val="0004554D"/>
    <w:rsid w:val="00084C69"/>
    <w:rsid w:val="00130B25"/>
    <w:rsid w:val="00143212"/>
    <w:rsid w:val="001C673B"/>
    <w:rsid w:val="00674890"/>
    <w:rsid w:val="0068670D"/>
    <w:rsid w:val="009024DB"/>
    <w:rsid w:val="009F6649"/>
    <w:rsid w:val="00A45437"/>
    <w:rsid w:val="00BB6FD6"/>
    <w:rsid w:val="00C87848"/>
    <w:rsid w:val="00D1223B"/>
    <w:rsid w:val="00F90686"/>
  </w:rsids>
  <m:mathPr>
    <m:mathFont m:val="Cambria Math"/>
    <m:brkBin m:val="before"/>
    <m:brkBinSub m:val="--"/>
    <m:smallFrac m:val="0"/>
    <m:dispDef/>
    <m:lMargin m:val="0"/>
    <m:rMargin m:val="0"/>
    <m:defJc m:val="centerGroup"/>
    <m:wrapIndent m:val="1440"/>
    <m:intLim m:val="subSup"/>
    <m:naryLim m:val="undOvr"/>
  </m:mathPr>
  <w:themeFontLang w:val="sr-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C3BDF"/>
  <w15:docId w15:val="{122A59F7-65AF-4A7A-8BF7-0F4BBD79B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1"/>
        <w:szCs w:val="21"/>
        <w:lang w:val="sr-Latn-BA" w:eastAsia="sr-Latn-B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300"/>
      <w:outlineLvl w:val="0"/>
    </w:pPr>
    <w:rPr>
      <w:b/>
      <w:bCs/>
      <w:color w:val="1F3864"/>
      <w:sz w:val="40"/>
      <w:szCs w:val="40"/>
    </w:rPr>
  </w:style>
  <w:style w:type="paragraph" w:styleId="Heading2">
    <w:name w:val="heading 2"/>
    <w:uiPriority w:val="9"/>
    <w:unhideWhenUsed/>
    <w:qFormat/>
    <w:pPr>
      <w:spacing w:before="340" w:after="160"/>
      <w:outlineLvl w:val="1"/>
    </w:pPr>
    <w:rPr>
      <w:b/>
      <w:bCs/>
      <w:color w:val="2E5FA3"/>
      <w:sz w:val="28"/>
      <w:szCs w:val="28"/>
    </w:rPr>
  </w:style>
  <w:style w:type="paragraph" w:styleId="Heading3">
    <w:name w:val="heading 3"/>
    <w:uiPriority w:val="9"/>
    <w:semiHidden/>
    <w:unhideWhenUsed/>
    <w:qFormat/>
    <w:pPr>
      <w:spacing w:before="260" w:after="120"/>
      <w:outlineLvl w:val="2"/>
    </w:pPr>
    <w:rPr>
      <w:b/>
      <w:bCs/>
      <w:color w:val="2E75B6"/>
      <w:sz w:val="23"/>
      <w:szCs w:val="23"/>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40</TotalTime>
  <Pages>24</Pages>
  <Words>6051</Words>
  <Characters>34493</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Vukojevic, Borislav</cp:lastModifiedBy>
  <cp:revision>7</cp:revision>
  <cp:lastPrinted>2026-02-25T07:29:00Z</cp:lastPrinted>
  <dcterms:created xsi:type="dcterms:W3CDTF">2026-02-24T11:42:00Z</dcterms:created>
  <dcterms:modified xsi:type="dcterms:W3CDTF">2026-02-26T08:13:00Z</dcterms:modified>
</cp:coreProperties>
</file>